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DF6F9" w14:textId="77777777" w:rsidR="00460FA3" w:rsidRPr="00AE7350" w:rsidRDefault="002C1742" w:rsidP="002C1742">
      <w:pPr>
        <w:jc w:val="right"/>
        <w:rPr>
          <w:rFonts w:cs="Arial"/>
          <w:sz w:val="50"/>
          <w:szCs w:val="50"/>
          <w:lang w:val="de-AT"/>
        </w:rPr>
      </w:pPr>
      <w:r w:rsidRPr="002C1742">
        <w:rPr>
          <w:rFonts w:cs="Arial"/>
          <w:noProof/>
          <w:sz w:val="50"/>
          <w:szCs w:val="50"/>
        </w:rPr>
        <w:drawing>
          <wp:inline distT="0" distB="0" distL="0" distR="0" wp14:anchorId="715E3DDC" wp14:editId="47781210">
            <wp:extent cx="2697500" cy="844550"/>
            <wp:effectExtent l="0" t="0" r="0" b="0"/>
            <wp:docPr id="48" name="Bild"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ild" descr="Bild"/>
                    <pic:cNvPicPr>
                      <a:picLocks noChangeAspect="1"/>
                    </pic:cNvPicPr>
                  </pic:nvPicPr>
                  <pic:blipFill>
                    <a:blip r:embed="rId11"/>
                    <a:stretch>
                      <a:fillRect/>
                    </a:stretch>
                  </pic:blipFill>
                  <pic:spPr>
                    <a:xfrm>
                      <a:off x="0" y="0"/>
                      <a:ext cx="2710097" cy="848494"/>
                    </a:xfrm>
                    <a:prstGeom prst="rect">
                      <a:avLst/>
                    </a:prstGeom>
                    <a:ln w="12700">
                      <a:miter lim="400000"/>
                    </a:ln>
                  </pic:spPr>
                </pic:pic>
              </a:graphicData>
            </a:graphic>
          </wp:inline>
        </w:drawing>
      </w:r>
    </w:p>
    <w:p w14:paraId="36E86275" w14:textId="77777777" w:rsidR="00460FA3" w:rsidRPr="00AE7350" w:rsidRDefault="00460FA3" w:rsidP="00460FA3">
      <w:pPr>
        <w:jc w:val="center"/>
        <w:rPr>
          <w:rFonts w:cs="Arial"/>
          <w:sz w:val="50"/>
          <w:szCs w:val="50"/>
          <w:lang w:val="de-AT"/>
        </w:rPr>
      </w:pPr>
    </w:p>
    <w:p w14:paraId="0C15FE98" w14:textId="77777777" w:rsidR="00C27614" w:rsidRPr="00AE7350" w:rsidRDefault="00C27614" w:rsidP="00460FA3">
      <w:pPr>
        <w:jc w:val="center"/>
        <w:rPr>
          <w:rFonts w:cs="Arial"/>
          <w:sz w:val="50"/>
          <w:szCs w:val="50"/>
          <w:lang w:val="de-AT"/>
        </w:rPr>
      </w:pPr>
    </w:p>
    <w:p w14:paraId="42D4C9C3" w14:textId="77777777" w:rsidR="00577B6F" w:rsidRDefault="00577B6F" w:rsidP="00460FA3">
      <w:pPr>
        <w:spacing w:line="380" w:lineRule="atLeast"/>
        <w:jc w:val="center"/>
        <w:rPr>
          <w:rFonts w:cs="Arial"/>
          <w:b/>
          <w:sz w:val="66"/>
          <w:szCs w:val="66"/>
          <w:lang w:val="de-AT"/>
        </w:rPr>
      </w:pPr>
    </w:p>
    <w:p w14:paraId="784D0EAF" w14:textId="0AA2C18D" w:rsidR="00460FA3" w:rsidRPr="00AE7350" w:rsidRDefault="00F71D8A" w:rsidP="00A05A7E">
      <w:pPr>
        <w:spacing w:line="380" w:lineRule="atLeast"/>
        <w:jc w:val="center"/>
        <w:rPr>
          <w:rFonts w:cs="Arial"/>
          <w:sz w:val="36"/>
          <w:szCs w:val="36"/>
          <w:lang w:val="de-AT"/>
        </w:rPr>
      </w:pPr>
      <w:r>
        <w:rPr>
          <w:rFonts w:cs="Arial"/>
          <w:sz w:val="66"/>
          <w:szCs w:val="66"/>
          <w:lang w:val="de-AT"/>
        </w:rPr>
        <w:t>Vorlage</w:t>
      </w:r>
      <w:r w:rsidR="00676151">
        <w:rPr>
          <w:rFonts w:cs="Arial"/>
          <w:sz w:val="66"/>
          <w:szCs w:val="66"/>
          <w:lang w:val="de-AT"/>
        </w:rPr>
        <w:t xml:space="preserve"> </w:t>
      </w:r>
      <w:r w:rsidR="00A05A7E">
        <w:rPr>
          <w:rFonts w:cs="Arial"/>
          <w:sz w:val="66"/>
          <w:szCs w:val="66"/>
          <w:lang w:val="de-AT"/>
        </w:rPr>
        <w:br/>
      </w:r>
      <w:r w:rsidR="00676151">
        <w:rPr>
          <w:rFonts w:cs="Arial"/>
          <w:sz w:val="66"/>
          <w:szCs w:val="66"/>
          <w:lang w:val="de-AT"/>
        </w:rPr>
        <w:t xml:space="preserve">für </w:t>
      </w:r>
      <w:r w:rsidR="00F74684">
        <w:rPr>
          <w:rFonts w:cs="Arial"/>
          <w:sz w:val="66"/>
          <w:szCs w:val="66"/>
          <w:lang w:val="de-AT"/>
        </w:rPr>
        <w:t>einen</w:t>
      </w:r>
      <w:r w:rsidR="00A05A7E">
        <w:rPr>
          <w:rFonts w:cs="Arial"/>
          <w:sz w:val="66"/>
          <w:szCs w:val="66"/>
          <w:lang w:val="de-AT"/>
        </w:rPr>
        <w:t xml:space="preserve"> </w:t>
      </w:r>
      <w:r w:rsidR="002B4D9D">
        <w:rPr>
          <w:rFonts w:cs="Arial"/>
          <w:sz w:val="66"/>
          <w:szCs w:val="66"/>
          <w:lang w:val="de-AT"/>
        </w:rPr>
        <w:t>Vermerk</w:t>
      </w:r>
      <w:r w:rsidR="00450FE3" w:rsidRPr="00450FE3">
        <w:rPr>
          <w:rFonts w:cs="Arial"/>
          <w:sz w:val="66"/>
          <w:szCs w:val="66"/>
          <w:lang w:val="de-AT"/>
        </w:rPr>
        <w:t xml:space="preserve"> über die </w:t>
      </w:r>
      <w:r w:rsidR="00450FE3">
        <w:rPr>
          <w:rFonts w:cs="Arial"/>
          <w:sz w:val="66"/>
          <w:szCs w:val="66"/>
          <w:lang w:val="de-AT"/>
        </w:rPr>
        <w:br/>
      </w:r>
      <w:r w:rsidR="00450FE3" w:rsidRPr="00450FE3">
        <w:rPr>
          <w:rFonts w:cs="Arial"/>
          <w:sz w:val="66"/>
          <w:szCs w:val="66"/>
          <w:lang w:val="de-AT"/>
        </w:rPr>
        <w:t xml:space="preserve">Prüfung </w:t>
      </w:r>
      <w:r w:rsidR="00A05A7E" w:rsidRPr="00A05A7E">
        <w:rPr>
          <w:rFonts w:cs="Arial"/>
          <w:sz w:val="66"/>
          <w:szCs w:val="66"/>
          <w:lang w:val="de-AT"/>
        </w:rPr>
        <w:t xml:space="preserve">der </w:t>
      </w:r>
      <w:r w:rsidR="00A05A7E">
        <w:rPr>
          <w:rFonts w:cs="Arial"/>
          <w:sz w:val="66"/>
          <w:szCs w:val="66"/>
          <w:lang w:val="de-AT"/>
        </w:rPr>
        <w:br/>
      </w:r>
      <w:r w:rsidR="00A05A7E" w:rsidRPr="00A05A7E">
        <w:rPr>
          <w:rFonts w:cs="Arial"/>
          <w:sz w:val="66"/>
          <w:szCs w:val="66"/>
          <w:lang w:val="de-AT"/>
        </w:rPr>
        <w:t xml:space="preserve">Geldflussrechnung </w:t>
      </w:r>
      <w:r w:rsidR="00A05A7E">
        <w:rPr>
          <w:rFonts w:cs="Arial"/>
          <w:sz w:val="66"/>
          <w:szCs w:val="66"/>
          <w:lang w:val="de-AT"/>
        </w:rPr>
        <w:br/>
      </w:r>
      <w:r w:rsidR="00A05A7E" w:rsidRPr="00A05A7E">
        <w:rPr>
          <w:rFonts w:cs="Arial"/>
          <w:sz w:val="66"/>
          <w:szCs w:val="66"/>
          <w:lang w:val="de-AT"/>
        </w:rPr>
        <w:t xml:space="preserve">und der </w:t>
      </w:r>
      <w:r w:rsidR="00A05A7E">
        <w:rPr>
          <w:rFonts w:cs="Arial"/>
          <w:sz w:val="66"/>
          <w:szCs w:val="66"/>
          <w:lang w:val="de-AT"/>
        </w:rPr>
        <w:br/>
      </w:r>
      <w:r w:rsidR="00A05A7E" w:rsidRPr="00A05A7E">
        <w:rPr>
          <w:rFonts w:cs="Arial"/>
          <w:sz w:val="66"/>
          <w:szCs w:val="66"/>
          <w:lang w:val="de-AT"/>
        </w:rPr>
        <w:t>Eigenkapitalveränderungsrechnung</w:t>
      </w:r>
      <w:r w:rsidR="008879D1">
        <w:rPr>
          <w:rFonts w:cs="Arial"/>
          <w:sz w:val="66"/>
          <w:szCs w:val="66"/>
          <w:lang w:val="de-AT"/>
        </w:rPr>
        <w:t xml:space="preserve"> </w:t>
      </w:r>
      <w:proofErr w:type="spellStart"/>
      <w:r w:rsidR="008879D1">
        <w:rPr>
          <w:rFonts w:cs="Arial"/>
          <w:sz w:val="66"/>
          <w:szCs w:val="66"/>
          <w:lang w:val="de-AT"/>
        </w:rPr>
        <w:t>iZm</w:t>
      </w:r>
      <w:proofErr w:type="spellEnd"/>
      <w:r w:rsidR="008879D1">
        <w:rPr>
          <w:rFonts w:cs="Arial"/>
          <w:sz w:val="66"/>
          <w:szCs w:val="66"/>
          <w:lang w:val="de-AT"/>
        </w:rPr>
        <w:t xml:space="preserve"> VO (EU) 2019/98</w:t>
      </w:r>
      <w:r w:rsidR="00725B83">
        <w:rPr>
          <w:rFonts w:cs="Arial"/>
          <w:sz w:val="66"/>
          <w:szCs w:val="66"/>
          <w:lang w:val="de-AT"/>
        </w:rPr>
        <w:t>0</w:t>
      </w:r>
      <w:r w:rsidR="00C344CD">
        <w:rPr>
          <w:rFonts w:cs="Arial"/>
          <w:sz w:val="66"/>
          <w:szCs w:val="66"/>
          <w:lang w:val="de-AT"/>
        </w:rPr>
        <w:br/>
      </w:r>
    </w:p>
    <w:p w14:paraId="3F394F67" w14:textId="61237BD1" w:rsidR="00460FA3" w:rsidRPr="00AE7350" w:rsidRDefault="00460FA3" w:rsidP="00460FA3">
      <w:pPr>
        <w:jc w:val="center"/>
        <w:rPr>
          <w:rFonts w:cs="Arial"/>
          <w:sz w:val="50"/>
          <w:szCs w:val="50"/>
          <w:lang w:val="de-AT"/>
        </w:rPr>
      </w:pPr>
    </w:p>
    <w:p w14:paraId="14A7F7C4" w14:textId="77777777" w:rsidR="00460FA3" w:rsidRPr="00AE7350" w:rsidRDefault="00460FA3" w:rsidP="00460FA3">
      <w:pPr>
        <w:jc w:val="center"/>
        <w:rPr>
          <w:rFonts w:cs="Arial"/>
          <w:sz w:val="36"/>
          <w:szCs w:val="36"/>
          <w:lang w:val="de-AT"/>
        </w:rPr>
      </w:pPr>
      <w:r w:rsidRPr="00AE7350">
        <w:rPr>
          <w:rFonts w:cs="Arial"/>
          <w:sz w:val="36"/>
          <w:szCs w:val="36"/>
          <w:lang w:val="de-AT"/>
        </w:rPr>
        <w:t>Version</w:t>
      </w:r>
    </w:p>
    <w:p w14:paraId="0AD8C969" w14:textId="77777777" w:rsidR="00460FA3" w:rsidRPr="00AE7350" w:rsidRDefault="00460FA3" w:rsidP="00460FA3">
      <w:pPr>
        <w:jc w:val="center"/>
        <w:rPr>
          <w:rFonts w:cs="Arial"/>
          <w:sz w:val="36"/>
          <w:szCs w:val="36"/>
          <w:lang w:val="de-AT"/>
        </w:rPr>
      </w:pPr>
      <w:r w:rsidRPr="00AE7350">
        <w:rPr>
          <w:rFonts w:cs="Arial"/>
          <w:sz w:val="36"/>
          <w:szCs w:val="36"/>
          <w:lang w:val="de-AT"/>
        </w:rPr>
        <w:t>vom</w:t>
      </w:r>
    </w:p>
    <w:p w14:paraId="39B38541" w14:textId="32C98164" w:rsidR="0095356F" w:rsidRPr="00AE7350" w:rsidRDefault="00F97E84" w:rsidP="0095356F">
      <w:pPr>
        <w:jc w:val="center"/>
        <w:rPr>
          <w:rFonts w:cs="Arial"/>
          <w:sz w:val="40"/>
          <w:szCs w:val="40"/>
          <w:lang w:val="de-AT"/>
        </w:rPr>
      </w:pPr>
      <w:r>
        <w:rPr>
          <w:rFonts w:cs="Arial"/>
          <w:sz w:val="36"/>
          <w:szCs w:val="36"/>
          <w:lang w:val="de-AT"/>
        </w:rPr>
        <w:t>24</w:t>
      </w:r>
      <w:r w:rsidR="0095356F" w:rsidRPr="00D27CBC">
        <w:rPr>
          <w:rFonts w:cs="Arial"/>
          <w:sz w:val="36"/>
          <w:szCs w:val="36"/>
          <w:lang w:val="de-AT"/>
        </w:rPr>
        <w:t xml:space="preserve">. </w:t>
      </w:r>
      <w:r w:rsidR="00C344CD">
        <w:rPr>
          <w:rFonts w:cs="Arial"/>
          <w:sz w:val="36"/>
          <w:szCs w:val="36"/>
          <w:lang w:val="de-AT"/>
        </w:rPr>
        <w:t>März 202</w:t>
      </w:r>
      <w:r>
        <w:rPr>
          <w:rFonts w:cs="Arial"/>
          <w:sz w:val="36"/>
          <w:szCs w:val="36"/>
          <w:lang w:val="de-AT"/>
        </w:rPr>
        <w:t>1</w:t>
      </w:r>
    </w:p>
    <w:p w14:paraId="370BECB9" w14:textId="77777777" w:rsidR="00460FA3" w:rsidRDefault="00460FA3" w:rsidP="00460FA3">
      <w:pPr>
        <w:jc w:val="center"/>
        <w:rPr>
          <w:rFonts w:cs="Arial"/>
          <w:sz w:val="30"/>
          <w:szCs w:val="30"/>
          <w:lang w:val="de-AT"/>
        </w:rPr>
      </w:pPr>
    </w:p>
    <w:p w14:paraId="190547B9" w14:textId="2951E99A" w:rsidR="00460FA3" w:rsidRPr="00AE7350" w:rsidRDefault="00385A9F" w:rsidP="00460FA3">
      <w:pPr>
        <w:rPr>
          <w:lang w:val="de-AT"/>
        </w:rPr>
      </w:pPr>
      <w:r>
        <w:rPr>
          <w:rFonts w:cs="Arial"/>
          <w:sz w:val="18"/>
          <w:szCs w:val="18"/>
          <w:lang w:val="de-AT"/>
        </w:rPr>
        <w:t>© Institut Österreichischer Wirtschaftsprüfer: Der Inhalt dieses Dokumentes ist urheberrechtlich geschützt und ist nur für die Verwendung durch die Mitglieder des Instituts Österreichischer Wirtschaftsprüfer bestimmt. Jede weitergehende Verwendung, insbesondere die Veröffentlichung und jede Form der gewerblichen Nutzung sowie die Weitergabe an Dritte - auch in Teilen - ohne Zustimmung des Instituts Österreichischer Wirtschaftsprüfer ist untersagt.</w:t>
      </w:r>
    </w:p>
    <w:p w14:paraId="7A9D416C" w14:textId="77777777" w:rsidR="00460FA3" w:rsidRPr="00AE7350" w:rsidRDefault="00460FA3" w:rsidP="00460FA3">
      <w:pPr>
        <w:rPr>
          <w:lang w:val="de-AT"/>
        </w:rPr>
        <w:sectPr w:rsidR="00460FA3" w:rsidRPr="00AE735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pPr>
    </w:p>
    <w:p w14:paraId="7DE3B56E" w14:textId="77777777" w:rsidR="00450FE3" w:rsidRPr="00C93B4E" w:rsidRDefault="00C35E4A" w:rsidP="00305DE8">
      <w:pPr>
        <w:pStyle w:val="Normaltext"/>
        <w:rPr>
          <w:rFonts w:cs="Arial"/>
          <w:b/>
          <w:bCs/>
          <w:szCs w:val="22"/>
        </w:rPr>
      </w:pPr>
      <w:r w:rsidRPr="00C93B4E">
        <w:rPr>
          <w:b/>
          <w:bCs/>
          <w:szCs w:val="22"/>
        </w:rPr>
        <w:lastRenderedPageBreak/>
        <w:t>Vorwort</w:t>
      </w:r>
      <w:bookmarkStart w:id="0" w:name="OLE_LINK9"/>
    </w:p>
    <w:p w14:paraId="23B43E10" w14:textId="7D5E2FA0" w:rsidR="00C344CD" w:rsidRPr="00305DE8" w:rsidRDefault="00450FE3" w:rsidP="00450FE3">
      <w:pPr>
        <w:pStyle w:val="Normaltext"/>
        <w:rPr>
          <w:rFonts w:cs="Arial"/>
          <w:szCs w:val="22"/>
        </w:rPr>
      </w:pPr>
      <w:r w:rsidRPr="00450FE3">
        <w:rPr>
          <w:rFonts w:cs="Arial"/>
          <w:szCs w:val="22"/>
        </w:rPr>
        <w:t xml:space="preserve">Das vorliegende Dokument beinhaltet eine Vorlage für </w:t>
      </w:r>
      <w:r>
        <w:rPr>
          <w:rFonts w:cs="Arial"/>
          <w:szCs w:val="22"/>
        </w:rPr>
        <w:t xml:space="preserve">einen </w:t>
      </w:r>
      <w:r w:rsidR="002B4D9D">
        <w:rPr>
          <w:rFonts w:cs="Arial"/>
          <w:szCs w:val="22"/>
        </w:rPr>
        <w:t>Vermerk</w:t>
      </w:r>
      <w:r w:rsidRPr="00450FE3">
        <w:rPr>
          <w:rFonts w:cs="Arial"/>
          <w:szCs w:val="22"/>
        </w:rPr>
        <w:t xml:space="preserve"> über die </w:t>
      </w:r>
      <w:r>
        <w:rPr>
          <w:rFonts w:cs="Arial"/>
          <w:szCs w:val="22"/>
        </w:rPr>
        <w:t>Pr</w:t>
      </w:r>
      <w:r w:rsidRPr="00450FE3">
        <w:rPr>
          <w:rFonts w:cs="Arial"/>
          <w:szCs w:val="22"/>
        </w:rPr>
        <w:t>üfung</w:t>
      </w:r>
      <w:r w:rsidR="00A05A7E">
        <w:rPr>
          <w:rFonts w:cs="Arial"/>
          <w:szCs w:val="22"/>
        </w:rPr>
        <w:t xml:space="preserve">, der </w:t>
      </w:r>
      <w:r w:rsidR="002E0244" w:rsidRPr="007324B9">
        <w:rPr>
          <w:rFonts w:cs="Arial"/>
          <w:szCs w:val="22"/>
        </w:rPr>
        <w:t>von einem Wirtschafts</w:t>
      </w:r>
      <w:r w:rsidR="00C344CD">
        <w:rPr>
          <w:rFonts w:cs="Arial"/>
          <w:szCs w:val="22"/>
        </w:rPr>
        <w:t xml:space="preserve">prüfer </w:t>
      </w:r>
      <w:r w:rsidR="00676151" w:rsidRPr="007324B9">
        <w:rPr>
          <w:rFonts w:cs="Arial"/>
          <w:szCs w:val="22"/>
        </w:rPr>
        <w:t xml:space="preserve">bei Aufträgen </w:t>
      </w:r>
      <w:r>
        <w:rPr>
          <w:rFonts w:cs="Arial"/>
          <w:szCs w:val="22"/>
        </w:rPr>
        <w:t>zu</w:t>
      </w:r>
      <w:r w:rsidR="00C344CD">
        <w:rPr>
          <w:rFonts w:cs="Arial"/>
          <w:szCs w:val="22"/>
        </w:rPr>
        <w:t>r</w:t>
      </w:r>
      <w:r>
        <w:rPr>
          <w:rFonts w:cs="Arial"/>
          <w:szCs w:val="22"/>
        </w:rPr>
        <w:t xml:space="preserve"> </w:t>
      </w:r>
      <w:r w:rsidR="00C344CD" w:rsidRPr="003343AC">
        <w:rPr>
          <w:rFonts w:cs="Arial"/>
          <w:szCs w:val="22"/>
        </w:rPr>
        <w:t xml:space="preserve">Prüfung </w:t>
      </w:r>
      <w:r w:rsidR="00A05A7E" w:rsidRPr="00A05A7E">
        <w:rPr>
          <w:rFonts w:cs="Arial"/>
          <w:szCs w:val="22"/>
        </w:rPr>
        <w:t>der Geldflussrechnung und der Eigenkapitalveränderungsrechnung</w:t>
      </w:r>
      <w:r w:rsidR="00A05A7E" w:rsidRPr="003343AC">
        <w:rPr>
          <w:rFonts w:cs="Arial"/>
          <w:szCs w:val="22"/>
        </w:rPr>
        <w:t xml:space="preserve"> </w:t>
      </w:r>
      <w:r w:rsidR="003343AC">
        <w:rPr>
          <w:rFonts w:cs="Arial"/>
          <w:szCs w:val="22"/>
        </w:rPr>
        <w:t>verwendet werden kann</w:t>
      </w:r>
      <w:r w:rsidR="00A05A7E">
        <w:rPr>
          <w:rFonts w:cs="Arial"/>
          <w:szCs w:val="22"/>
        </w:rPr>
        <w:t xml:space="preserve">, wie sie </w:t>
      </w:r>
      <w:proofErr w:type="spellStart"/>
      <w:r w:rsidR="00A05A7E" w:rsidRPr="00A05A7E">
        <w:rPr>
          <w:rFonts w:cs="Arial"/>
          <w:szCs w:val="22"/>
        </w:rPr>
        <w:t>iZm</w:t>
      </w:r>
      <w:proofErr w:type="spellEnd"/>
      <w:r w:rsidR="00A05A7E" w:rsidRPr="00A05A7E">
        <w:rPr>
          <w:rFonts w:cs="Arial"/>
          <w:szCs w:val="22"/>
        </w:rPr>
        <w:t xml:space="preserve"> Veröffentlichungspflichten </w:t>
      </w:r>
      <w:r w:rsidR="00A05A7E">
        <w:rPr>
          <w:rFonts w:cs="Arial"/>
          <w:szCs w:val="22"/>
        </w:rPr>
        <w:t xml:space="preserve">von Emittenten </w:t>
      </w:r>
      <w:r w:rsidR="00A05A7E" w:rsidRPr="00A05A7E">
        <w:rPr>
          <w:rFonts w:cs="Arial"/>
          <w:szCs w:val="22"/>
        </w:rPr>
        <w:t>gemäß VO (EU) 2019/98</w:t>
      </w:r>
      <w:r w:rsidR="00725B83">
        <w:rPr>
          <w:rFonts w:cs="Arial"/>
          <w:szCs w:val="22"/>
        </w:rPr>
        <w:t>0</w:t>
      </w:r>
      <w:r w:rsidR="00A05A7E">
        <w:rPr>
          <w:rFonts w:cs="Arial"/>
          <w:szCs w:val="22"/>
        </w:rPr>
        <w:t xml:space="preserve"> erforderlich ist</w:t>
      </w:r>
      <w:r w:rsidR="003343AC">
        <w:rPr>
          <w:rFonts w:cs="Arial"/>
          <w:szCs w:val="22"/>
        </w:rPr>
        <w:t>.</w:t>
      </w:r>
    </w:p>
    <w:p w14:paraId="54BDC474" w14:textId="0C4DEB1F" w:rsidR="008879D1" w:rsidRPr="00C35E4A" w:rsidRDefault="00305DE8" w:rsidP="008879D1">
      <w:pPr>
        <w:pStyle w:val="Normaltext"/>
        <w:rPr>
          <w:rFonts w:cs="Arial"/>
          <w:szCs w:val="22"/>
        </w:rPr>
      </w:pPr>
      <w:r w:rsidRPr="00305DE8">
        <w:rPr>
          <w:rFonts w:cs="Arial"/>
          <w:szCs w:val="22"/>
        </w:rPr>
        <w:t>Für österreichische Emittenten, die ihre historischen Finanzinformationen nicht in Übereinstimmung mit den internationalen Rechnungslegungsstandards (IFRS) aufstellen, ergibt sich im Zusammenhang mit den Veröffentlichungspflichten gemäß der VO (EU) 2019/98 die Anforderung, ergänzend zu dem nach unternehmensrechtlichen Vorschriften aufgestellten Jahresabschluss für die darzustellenden Perioden zusätzlich eine Geldflussrechnung und eine Eigenkapitalveränderungsrechnung aufzustellen und vom Abschlussprüfer prüfen zu lassen.</w:t>
      </w:r>
      <w:r w:rsidR="008879D1">
        <w:rPr>
          <w:rFonts w:cs="Arial"/>
          <w:szCs w:val="22"/>
        </w:rPr>
        <w:t xml:space="preserve"> Da die Aufstellung und Prüfung dieser ergänzenden Bestandteile idR anlässlich der Erstellung eines Prospektes erfolgt, ergibt sich dazu eine von der Abschlussprüfung zum gesetzlich verpflichtenden Jahresabschluss gesonderte Berichterstattung.</w:t>
      </w:r>
      <w:r w:rsidRPr="00305DE8">
        <w:rPr>
          <w:rFonts w:cs="Arial"/>
          <w:szCs w:val="22"/>
        </w:rPr>
        <w:br/>
        <w:t xml:space="preserve"> </w:t>
      </w:r>
      <w:r w:rsidRPr="00305DE8">
        <w:rPr>
          <w:rFonts w:cs="Arial"/>
          <w:szCs w:val="22"/>
        </w:rPr>
        <w:br/>
      </w:r>
      <w:r w:rsidR="008879D1">
        <w:rPr>
          <w:rFonts w:cs="Arial"/>
          <w:szCs w:val="22"/>
        </w:rPr>
        <w:t>Aus unternehmensrechtlicher Sicht handelt es sich b</w:t>
      </w:r>
      <w:r w:rsidRPr="00305DE8">
        <w:rPr>
          <w:rFonts w:cs="Arial"/>
          <w:szCs w:val="22"/>
        </w:rPr>
        <w:t xml:space="preserve">ei der beauftragten Prüfung </w:t>
      </w:r>
      <w:r w:rsidR="008879D1">
        <w:rPr>
          <w:rFonts w:cs="Arial"/>
          <w:szCs w:val="22"/>
        </w:rPr>
        <w:t xml:space="preserve">der ergänzenden Bestandteile </w:t>
      </w:r>
      <w:r w:rsidR="00725B83" w:rsidRPr="00305DE8">
        <w:rPr>
          <w:rFonts w:cs="Arial"/>
          <w:szCs w:val="22"/>
        </w:rPr>
        <w:t xml:space="preserve">um eine freiwillige </w:t>
      </w:r>
      <w:r w:rsidR="00725B83">
        <w:rPr>
          <w:rFonts w:cs="Arial"/>
          <w:szCs w:val="22"/>
        </w:rPr>
        <w:t>Prüfung bestimmter Bestandteile eines Abschlusses Im Sinne von</w:t>
      </w:r>
      <w:r w:rsidR="00725B83" w:rsidRPr="00305DE8">
        <w:rPr>
          <w:rFonts w:cs="Arial"/>
          <w:szCs w:val="22"/>
        </w:rPr>
        <w:t xml:space="preserve"> ISA 805</w:t>
      </w:r>
      <w:r w:rsidR="008879D1">
        <w:rPr>
          <w:rFonts w:cs="Arial"/>
          <w:szCs w:val="22"/>
        </w:rPr>
        <w:t xml:space="preserve">. </w:t>
      </w:r>
    </w:p>
    <w:p w14:paraId="0F266B6A" w14:textId="77777777" w:rsidR="00840405" w:rsidRPr="00C74074" w:rsidRDefault="00C35E4A" w:rsidP="00460FA3">
      <w:pPr>
        <w:pStyle w:val="Normaltext"/>
        <w:rPr>
          <w:rFonts w:cs="Arial"/>
          <w:szCs w:val="22"/>
        </w:rPr>
      </w:pPr>
      <w:r w:rsidRPr="00C35E4A">
        <w:rPr>
          <w:rFonts w:cs="Arial"/>
          <w:szCs w:val="22"/>
        </w:rPr>
        <w:t xml:space="preserve">Die Vorlage </w:t>
      </w:r>
      <w:r w:rsidR="00450FE3">
        <w:rPr>
          <w:rFonts w:cs="Arial"/>
          <w:szCs w:val="22"/>
        </w:rPr>
        <w:t>ist</w:t>
      </w:r>
      <w:r w:rsidR="00F71D8A">
        <w:rPr>
          <w:rFonts w:cs="Arial"/>
          <w:szCs w:val="22"/>
        </w:rPr>
        <w:t xml:space="preserve"> </w:t>
      </w:r>
      <w:r w:rsidRPr="00C35E4A">
        <w:rPr>
          <w:rFonts w:cs="Arial"/>
          <w:szCs w:val="22"/>
        </w:rPr>
        <w:t xml:space="preserve">als Arbeitshilfe des Instituts Österreichischer Wirtschaftsprüfer (iwp) zu verstehen, die eine Möglichkeit für die Gestaltung </w:t>
      </w:r>
      <w:r w:rsidR="000A6097">
        <w:rPr>
          <w:rFonts w:cs="Arial"/>
          <w:szCs w:val="22"/>
        </w:rPr>
        <w:t>diese</w:t>
      </w:r>
      <w:r w:rsidR="008879D1">
        <w:rPr>
          <w:rFonts w:cs="Arial"/>
          <w:szCs w:val="22"/>
        </w:rPr>
        <w:t>s</w:t>
      </w:r>
      <w:r w:rsidR="000A6097">
        <w:rPr>
          <w:rFonts w:cs="Arial"/>
          <w:szCs w:val="22"/>
        </w:rPr>
        <w:t xml:space="preserve"> </w:t>
      </w:r>
      <w:r w:rsidR="008879D1">
        <w:rPr>
          <w:rFonts w:cs="Arial"/>
          <w:szCs w:val="22"/>
        </w:rPr>
        <w:t>Vermerks</w:t>
      </w:r>
      <w:r w:rsidR="007C4DA6">
        <w:rPr>
          <w:rFonts w:cs="Arial"/>
          <w:szCs w:val="22"/>
        </w:rPr>
        <w:t xml:space="preserve"> </w:t>
      </w:r>
      <w:r w:rsidRPr="00C35E4A">
        <w:rPr>
          <w:rFonts w:cs="Arial"/>
          <w:szCs w:val="22"/>
        </w:rPr>
        <w:t>darlegen soll.</w:t>
      </w:r>
      <w:bookmarkEnd w:id="0"/>
      <w:r w:rsidR="003343AC">
        <w:rPr>
          <w:rFonts w:cs="Arial"/>
          <w:szCs w:val="22"/>
        </w:rPr>
        <w:t xml:space="preserve"> </w:t>
      </w:r>
      <w:r w:rsidR="005D7D0A">
        <w:rPr>
          <w:rFonts w:cs="Arial"/>
          <w:szCs w:val="22"/>
        </w:rPr>
        <w:t>I</w:t>
      </w:r>
      <w:r w:rsidR="005D7D0A" w:rsidRPr="00C35E4A">
        <w:rPr>
          <w:rFonts w:cs="Arial"/>
          <w:szCs w:val="22"/>
        </w:rPr>
        <w:t xml:space="preserve">m Einzelfall </w:t>
      </w:r>
      <w:r w:rsidR="00450FE3">
        <w:rPr>
          <w:rFonts w:cs="Arial"/>
          <w:szCs w:val="22"/>
        </w:rPr>
        <w:t>ist</w:t>
      </w:r>
      <w:r w:rsidR="000A6097">
        <w:rPr>
          <w:rFonts w:cs="Arial"/>
          <w:szCs w:val="22"/>
        </w:rPr>
        <w:t xml:space="preserve"> </w:t>
      </w:r>
      <w:r w:rsidR="005D7D0A">
        <w:rPr>
          <w:rFonts w:cs="Arial"/>
          <w:szCs w:val="22"/>
        </w:rPr>
        <w:t xml:space="preserve">sie </w:t>
      </w:r>
      <w:r w:rsidRPr="00C35E4A">
        <w:rPr>
          <w:rFonts w:cs="Arial"/>
          <w:szCs w:val="22"/>
        </w:rPr>
        <w:t>nach pflichtgemäßem Ermessen anzupassen.</w:t>
      </w:r>
    </w:p>
    <w:p w14:paraId="4FF369BE" w14:textId="4E66AC82" w:rsidR="00460FA3" w:rsidRPr="00C74074" w:rsidRDefault="00C35E4A" w:rsidP="00460FA3">
      <w:pPr>
        <w:pStyle w:val="Normaltext"/>
        <w:jc w:val="right"/>
        <w:rPr>
          <w:rFonts w:cs="Arial"/>
          <w:szCs w:val="22"/>
        </w:rPr>
      </w:pPr>
      <w:r w:rsidRPr="00C35E4A">
        <w:rPr>
          <w:rFonts w:cs="Arial"/>
          <w:szCs w:val="22"/>
        </w:rPr>
        <w:tab/>
        <w:t xml:space="preserve">Mag. </w:t>
      </w:r>
      <w:r w:rsidR="00725B83">
        <w:rPr>
          <w:rFonts w:cs="Arial"/>
          <w:szCs w:val="22"/>
        </w:rPr>
        <w:t>Gerhard Schwartz</w:t>
      </w:r>
    </w:p>
    <w:p w14:paraId="482C8C9E" w14:textId="77777777" w:rsidR="00460FA3" w:rsidRPr="00C74074" w:rsidRDefault="00C35E4A" w:rsidP="00460FA3">
      <w:pPr>
        <w:pStyle w:val="Normaltext"/>
        <w:jc w:val="right"/>
        <w:rPr>
          <w:rFonts w:cs="Arial"/>
          <w:szCs w:val="22"/>
        </w:rPr>
      </w:pPr>
      <w:r w:rsidRPr="00C35E4A">
        <w:rPr>
          <w:rFonts w:cs="Arial"/>
          <w:szCs w:val="22"/>
        </w:rPr>
        <w:tab/>
        <w:t>Präsident des iwp</w:t>
      </w:r>
    </w:p>
    <w:p w14:paraId="701B6722" w14:textId="53F4E871" w:rsidR="00460FA3" w:rsidRPr="00C74074" w:rsidRDefault="00C35E4A" w:rsidP="00460FA3">
      <w:pPr>
        <w:pStyle w:val="Normaltext"/>
        <w:rPr>
          <w:rFonts w:cs="Arial"/>
          <w:szCs w:val="22"/>
        </w:rPr>
      </w:pPr>
      <w:r w:rsidRPr="00C35E4A">
        <w:rPr>
          <w:rFonts w:cs="Arial"/>
          <w:szCs w:val="22"/>
        </w:rPr>
        <w:t xml:space="preserve">Wien, am </w:t>
      </w:r>
      <w:r w:rsidR="00725B83">
        <w:rPr>
          <w:rFonts w:cs="Arial"/>
          <w:szCs w:val="22"/>
        </w:rPr>
        <w:t>2. Juli</w:t>
      </w:r>
      <w:r w:rsidR="003343AC">
        <w:rPr>
          <w:rFonts w:cs="Arial"/>
          <w:szCs w:val="22"/>
        </w:rPr>
        <w:t xml:space="preserve"> 2020</w:t>
      </w:r>
    </w:p>
    <w:p w14:paraId="6650661B" w14:textId="77777777" w:rsidR="00195A86" w:rsidRPr="002B3719" w:rsidRDefault="00FC1A5F">
      <w:pPr>
        <w:rPr>
          <w:lang w:val="de-AT"/>
        </w:rPr>
      </w:pPr>
      <w:r>
        <w:rPr>
          <w:lang w:val="de-AT"/>
        </w:rPr>
        <w:br/>
      </w:r>
      <w:r w:rsidR="00785EB3">
        <w:rPr>
          <w:lang w:val="de-AT"/>
        </w:rPr>
        <w:t>Legende</w:t>
      </w:r>
      <w:r w:rsidR="006C5AC2">
        <w:rPr>
          <w:lang w:val="de-AT"/>
        </w:rPr>
        <w:t xml:space="preserve"> zur Vorlage</w:t>
      </w:r>
      <w:r w:rsidR="00785EB3">
        <w:rPr>
          <w:lang w:val="de-AT"/>
        </w:rPr>
        <w:t>:</w:t>
      </w:r>
    </w:p>
    <w:p w14:paraId="356A033C" w14:textId="77777777" w:rsidR="00195A86" w:rsidRPr="00195A86" w:rsidRDefault="009A24BF" w:rsidP="00D937C9">
      <w:pPr>
        <w:tabs>
          <w:tab w:val="left" w:pos="851"/>
        </w:tabs>
        <w:rPr>
          <w:lang w:val="de-AT"/>
        </w:rPr>
      </w:pPr>
      <w:r>
        <w:rPr>
          <w:lang w:val="de-AT"/>
        </w:rPr>
        <w:t>[</w:t>
      </w:r>
      <w:r w:rsidR="00195A86" w:rsidRPr="00195A86">
        <w:rPr>
          <w:lang w:val="de-AT"/>
        </w:rPr>
        <w:t>X</w:t>
      </w:r>
      <w:r>
        <w:rPr>
          <w:lang w:val="de-AT"/>
        </w:rPr>
        <w:t>]</w:t>
      </w:r>
      <w:r w:rsidR="00195A86" w:rsidRPr="00195A86">
        <w:rPr>
          <w:lang w:val="de-AT"/>
        </w:rPr>
        <w:t xml:space="preserve"> …</w:t>
      </w:r>
      <w:r w:rsidR="00195A86">
        <w:rPr>
          <w:lang w:val="de-AT"/>
        </w:rPr>
        <w:t xml:space="preserve"> </w:t>
      </w:r>
      <w:r w:rsidR="00D937C9">
        <w:rPr>
          <w:lang w:val="de-AT"/>
        </w:rPr>
        <w:tab/>
      </w:r>
      <w:r w:rsidR="00195A86" w:rsidRPr="00195A86">
        <w:rPr>
          <w:lang w:val="de-AT"/>
        </w:rPr>
        <w:t>Füll</w:t>
      </w:r>
      <w:r w:rsidR="00C35E4A" w:rsidRPr="00C35E4A">
        <w:rPr>
          <w:lang w:val="de-AT"/>
        </w:rPr>
        <w:t>- und</w:t>
      </w:r>
      <w:r w:rsidR="00195A86" w:rsidRPr="00195A86">
        <w:rPr>
          <w:lang w:val="de-AT"/>
        </w:rPr>
        <w:t xml:space="preserve"> </w:t>
      </w:r>
      <w:r w:rsidR="00C35E4A" w:rsidRPr="00C35E4A">
        <w:rPr>
          <w:lang w:val="de-AT"/>
        </w:rPr>
        <w:t>Auswahl</w:t>
      </w:r>
      <w:r w:rsidR="00195A86" w:rsidRPr="00195A86">
        <w:rPr>
          <w:lang w:val="de-AT"/>
        </w:rPr>
        <w:t>texte</w:t>
      </w:r>
    </w:p>
    <w:p w14:paraId="3F0ADE14" w14:textId="77777777" w:rsidR="00195A86" w:rsidRPr="005B3567" w:rsidRDefault="00C35E4A" w:rsidP="00D937C9">
      <w:pPr>
        <w:tabs>
          <w:tab w:val="left" w:pos="851"/>
        </w:tabs>
        <w:rPr>
          <w:i/>
          <w:color w:val="548DD4" w:themeColor="text2" w:themeTint="99"/>
          <w:lang w:val="de-AT"/>
        </w:rPr>
      </w:pPr>
      <w:r w:rsidRPr="00C35E4A">
        <w:rPr>
          <w:i/>
          <w:color w:val="548DD4" w:themeColor="text2" w:themeTint="99"/>
          <w:bdr w:val="single" w:sz="4" w:space="0" w:color="auto"/>
          <w:lang w:val="de-AT"/>
        </w:rPr>
        <w:t>X</w:t>
      </w:r>
      <w:r w:rsidRPr="00C35E4A">
        <w:rPr>
          <w:i/>
          <w:color w:val="548DD4" w:themeColor="text2" w:themeTint="99"/>
          <w:lang w:val="de-AT"/>
        </w:rPr>
        <w:t xml:space="preserve"> … </w:t>
      </w:r>
      <w:r w:rsidR="00D937C9">
        <w:rPr>
          <w:i/>
          <w:color w:val="548DD4" w:themeColor="text2" w:themeTint="99"/>
          <w:lang w:val="de-AT"/>
        </w:rPr>
        <w:tab/>
      </w:r>
      <w:r w:rsidRPr="00C35E4A">
        <w:rPr>
          <w:i/>
          <w:color w:val="548DD4" w:themeColor="text2" w:themeTint="99"/>
          <w:lang w:val="de-AT"/>
        </w:rPr>
        <w:t>Bearbeitungshinweise</w:t>
      </w:r>
      <w:r w:rsidRPr="00C35E4A">
        <w:rPr>
          <w:i/>
          <w:color w:val="548DD4" w:themeColor="text2" w:themeTint="99"/>
          <w:lang w:val="de-AT"/>
        </w:rPr>
        <w:tab/>
      </w:r>
    </w:p>
    <w:p w14:paraId="1EF67178" w14:textId="77777777" w:rsidR="006B5CD3" w:rsidRPr="005B3567" w:rsidRDefault="006B5CD3" w:rsidP="00D937C9">
      <w:pPr>
        <w:tabs>
          <w:tab w:val="left" w:pos="851"/>
        </w:tabs>
        <w:rPr>
          <w:b/>
          <w:i/>
          <w:color w:val="548DD4" w:themeColor="text2" w:themeTint="99"/>
          <w:sz w:val="40"/>
          <w:szCs w:val="40"/>
          <w:lang w:val="de-AT"/>
        </w:rPr>
        <w:sectPr w:rsidR="006B5CD3" w:rsidRPr="005B3567" w:rsidSect="007E212D">
          <w:headerReference w:type="even" r:id="rId18"/>
          <w:headerReference w:type="default" r:id="rId19"/>
          <w:footerReference w:type="even" r:id="rId20"/>
          <w:footerReference w:type="default" r:id="rId21"/>
          <w:headerReference w:type="first" r:id="rId22"/>
          <w:pgSz w:w="11906" w:h="16838" w:code="9"/>
          <w:pgMar w:top="1134" w:right="1558" w:bottom="1701" w:left="1701" w:header="709" w:footer="709" w:gutter="0"/>
          <w:cols w:space="708"/>
          <w:docGrid w:linePitch="360"/>
        </w:sectPr>
      </w:pPr>
    </w:p>
    <w:p w14:paraId="6F6BD804" w14:textId="77777777" w:rsidR="008879D1" w:rsidRDefault="008879D1" w:rsidP="008879D1">
      <w:pPr>
        <w:pStyle w:val="Normaltext"/>
        <w:pBdr>
          <w:top w:val="single" w:sz="4" w:space="1" w:color="auto"/>
          <w:left w:val="single" w:sz="4" w:space="4" w:color="auto"/>
          <w:bottom w:val="single" w:sz="4" w:space="1" w:color="auto"/>
          <w:right w:val="single" w:sz="4" w:space="4" w:color="auto"/>
        </w:pBdr>
        <w:rPr>
          <w:rFonts w:cs="Arial"/>
          <w:color w:val="4F81BD" w:themeColor="accent1"/>
          <w:szCs w:val="22"/>
        </w:rPr>
      </w:pPr>
      <w:r>
        <w:rPr>
          <w:rFonts w:cs="Arial"/>
          <w:color w:val="4F81BD" w:themeColor="accent1"/>
          <w:szCs w:val="22"/>
        </w:rPr>
        <w:lastRenderedPageBreak/>
        <w:t>Hinweise:</w:t>
      </w:r>
    </w:p>
    <w:p w14:paraId="174AFFFA" w14:textId="77777777" w:rsidR="007155A5" w:rsidRDefault="008879D1" w:rsidP="008879D1">
      <w:pPr>
        <w:pStyle w:val="Normaltext"/>
        <w:pBdr>
          <w:top w:val="single" w:sz="4" w:space="1" w:color="auto"/>
          <w:left w:val="single" w:sz="4" w:space="4" w:color="auto"/>
          <w:bottom w:val="single" w:sz="4" w:space="1" w:color="auto"/>
          <w:right w:val="single" w:sz="4" w:space="4" w:color="auto"/>
        </w:pBdr>
        <w:rPr>
          <w:rFonts w:cs="Arial"/>
          <w:color w:val="4F81BD" w:themeColor="accent1"/>
          <w:szCs w:val="22"/>
        </w:rPr>
      </w:pPr>
      <w:r>
        <w:rPr>
          <w:rFonts w:cs="Arial"/>
          <w:color w:val="4F81BD" w:themeColor="accent1"/>
          <w:szCs w:val="22"/>
        </w:rPr>
        <w:t xml:space="preserve">Das vorliegende Muster für einen Vermerk zur Prüfung </w:t>
      </w:r>
      <w:r w:rsidR="007155A5">
        <w:rPr>
          <w:rFonts w:cs="Arial"/>
          <w:color w:val="4F81BD" w:themeColor="accent1"/>
          <w:szCs w:val="22"/>
        </w:rPr>
        <w:t>einer</w:t>
      </w:r>
      <w:r>
        <w:rPr>
          <w:rFonts w:cs="Arial"/>
          <w:color w:val="4F81BD" w:themeColor="accent1"/>
          <w:szCs w:val="22"/>
        </w:rPr>
        <w:t xml:space="preserve"> ergänzend zu einem Jahresabschluss nach unternehmensrechtlichen Vorschriften a</w:t>
      </w:r>
      <w:r w:rsidR="007155A5">
        <w:rPr>
          <w:rFonts w:cs="Arial"/>
          <w:color w:val="4F81BD" w:themeColor="accent1"/>
          <w:szCs w:val="22"/>
        </w:rPr>
        <w:t>ufgestellten Geldflussrechnung und Eigenkapitalveränderungsrechnung berücksichtigt folgende Annahmen bzw. Rahmenbedingungen:</w:t>
      </w:r>
    </w:p>
    <w:p w14:paraId="334ACA4D" w14:textId="77777777" w:rsidR="007155A5" w:rsidRPr="004F1145" w:rsidRDefault="007155A5" w:rsidP="004F1145">
      <w:pPr>
        <w:pStyle w:val="Normaltext"/>
        <w:numPr>
          <w:ilvl w:val="0"/>
          <w:numId w:val="21"/>
        </w:numPr>
        <w:pBdr>
          <w:top w:val="single" w:sz="4" w:space="1" w:color="auto"/>
          <w:left w:val="single" w:sz="4" w:space="4" w:color="auto"/>
          <w:bottom w:val="single" w:sz="4" w:space="1" w:color="auto"/>
          <w:right w:val="single" w:sz="4" w:space="4" w:color="auto"/>
        </w:pBdr>
        <w:spacing w:before="100" w:beforeAutospacing="1" w:after="0"/>
        <w:ind w:left="357" w:hanging="357"/>
        <w:rPr>
          <w:rFonts w:cs="Arial"/>
          <w:color w:val="4F81BD" w:themeColor="accent1"/>
          <w:szCs w:val="22"/>
        </w:rPr>
      </w:pPr>
      <w:r w:rsidRPr="004F1145">
        <w:rPr>
          <w:rFonts w:cs="Arial"/>
          <w:color w:val="4F81BD" w:themeColor="accent1"/>
          <w:szCs w:val="22"/>
        </w:rPr>
        <w:t xml:space="preserve">Bei dem geprüften Unternehmen handelt es sich idR bereits um eine kapitalmarktnotierte Einheit </w:t>
      </w:r>
      <w:proofErr w:type="spellStart"/>
      <w:r w:rsidRPr="004F1145">
        <w:rPr>
          <w:rFonts w:cs="Arial"/>
          <w:color w:val="4F81BD" w:themeColor="accent1"/>
          <w:szCs w:val="22"/>
        </w:rPr>
        <w:t>iSv</w:t>
      </w:r>
      <w:proofErr w:type="spellEnd"/>
      <w:r w:rsidRPr="004F1145">
        <w:rPr>
          <w:rFonts w:cs="Arial"/>
          <w:color w:val="4F81BD" w:themeColor="accent1"/>
          <w:szCs w:val="22"/>
        </w:rPr>
        <w:t xml:space="preserve"> ISA 220.7 (g) bzw ein Unternehmen von öffentliche</w:t>
      </w:r>
      <w:r w:rsidR="00974EC5">
        <w:rPr>
          <w:rFonts w:cs="Arial"/>
          <w:color w:val="4F81BD" w:themeColor="accent1"/>
          <w:szCs w:val="22"/>
        </w:rPr>
        <w:t>m</w:t>
      </w:r>
      <w:r w:rsidRPr="004F1145">
        <w:rPr>
          <w:rFonts w:cs="Arial"/>
          <w:color w:val="4F81BD" w:themeColor="accent1"/>
          <w:szCs w:val="22"/>
        </w:rPr>
        <w:t xml:space="preserve"> Interesse. </w:t>
      </w:r>
    </w:p>
    <w:p w14:paraId="573FB374" w14:textId="7586227F" w:rsidR="008879D1" w:rsidRPr="004F1145" w:rsidRDefault="008879D1" w:rsidP="004F1145">
      <w:pPr>
        <w:pStyle w:val="Normaltext"/>
        <w:numPr>
          <w:ilvl w:val="0"/>
          <w:numId w:val="21"/>
        </w:numPr>
        <w:pBdr>
          <w:top w:val="single" w:sz="4" w:space="1" w:color="auto"/>
          <w:left w:val="single" w:sz="4" w:space="4" w:color="auto"/>
          <w:bottom w:val="single" w:sz="4" w:space="1" w:color="auto"/>
          <w:right w:val="single" w:sz="4" w:space="4" w:color="auto"/>
        </w:pBdr>
        <w:spacing w:before="100" w:beforeAutospacing="1" w:after="0"/>
        <w:ind w:left="357" w:hanging="357"/>
        <w:rPr>
          <w:rFonts w:cs="Arial"/>
          <w:color w:val="4F81BD" w:themeColor="accent1"/>
          <w:szCs w:val="22"/>
        </w:rPr>
      </w:pPr>
      <w:r w:rsidRPr="004F1145">
        <w:rPr>
          <w:rFonts w:cs="Arial"/>
          <w:color w:val="4F81BD" w:themeColor="accent1"/>
          <w:szCs w:val="22"/>
        </w:rPr>
        <w:t xml:space="preserve">Die freiwillige </w:t>
      </w:r>
      <w:r w:rsidR="00725B83">
        <w:rPr>
          <w:rFonts w:cs="Arial"/>
          <w:color w:val="4F81BD" w:themeColor="accent1"/>
          <w:szCs w:val="22"/>
        </w:rPr>
        <w:t>P</w:t>
      </w:r>
      <w:r w:rsidR="00725B83" w:rsidRPr="004F1145">
        <w:rPr>
          <w:rFonts w:cs="Arial"/>
          <w:color w:val="4F81BD" w:themeColor="accent1"/>
          <w:szCs w:val="22"/>
        </w:rPr>
        <w:t xml:space="preserve">rüfung </w:t>
      </w:r>
      <w:r w:rsidRPr="004F1145">
        <w:rPr>
          <w:rFonts w:cs="Arial"/>
          <w:color w:val="4F81BD" w:themeColor="accent1"/>
          <w:szCs w:val="22"/>
        </w:rPr>
        <w:t>zu den ergänzenden Bestandteilen wird</w:t>
      </w:r>
      <w:r w:rsidR="007155A5" w:rsidRPr="004F1145">
        <w:rPr>
          <w:rFonts w:cs="Arial"/>
          <w:color w:val="4F81BD" w:themeColor="accent1"/>
          <w:szCs w:val="22"/>
        </w:rPr>
        <w:t xml:space="preserve"> unter sinngemäßer Anwendung der österreichischen </w:t>
      </w:r>
      <w:r w:rsidRPr="004F1145">
        <w:rPr>
          <w:rFonts w:cs="Arial"/>
          <w:color w:val="4F81BD" w:themeColor="accent1"/>
          <w:szCs w:val="22"/>
        </w:rPr>
        <w:t>Prüfungsgrundsätze durchgeführt</w:t>
      </w:r>
      <w:r w:rsidR="004F1145">
        <w:rPr>
          <w:rFonts w:cs="Arial"/>
          <w:color w:val="4F81BD" w:themeColor="accent1"/>
          <w:szCs w:val="22"/>
        </w:rPr>
        <w:t xml:space="preserve">, </w:t>
      </w:r>
      <w:r w:rsidR="00336932">
        <w:rPr>
          <w:rFonts w:cs="Arial"/>
          <w:color w:val="4F81BD" w:themeColor="accent1"/>
          <w:szCs w:val="22"/>
        </w:rPr>
        <w:t xml:space="preserve">die Vorschriften der VO (EU) 537/2014 finden im Rahmen dessen keine Anwendung. </w:t>
      </w:r>
    </w:p>
    <w:p w14:paraId="41D44DEB" w14:textId="77777777" w:rsidR="007155A5" w:rsidRPr="004F1145" w:rsidRDefault="007155A5" w:rsidP="004F1145">
      <w:pPr>
        <w:pStyle w:val="Normaltext"/>
        <w:numPr>
          <w:ilvl w:val="0"/>
          <w:numId w:val="21"/>
        </w:numPr>
        <w:pBdr>
          <w:top w:val="single" w:sz="4" w:space="1" w:color="auto"/>
          <w:left w:val="single" w:sz="4" w:space="4" w:color="auto"/>
          <w:bottom w:val="single" w:sz="4" w:space="1" w:color="auto"/>
          <w:right w:val="single" w:sz="4" w:space="4" w:color="auto"/>
        </w:pBdr>
        <w:spacing w:before="100" w:beforeAutospacing="1" w:after="0"/>
        <w:ind w:left="357" w:hanging="357"/>
        <w:rPr>
          <w:rFonts w:cs="Arial"/>
          <w:color w:val="4F81BD" w:themeColor="accent1"/>
          <w:szCs w:val="22"/>
        </w:rPr>
      </w:pPr>
      <w:r w:rsidRPr="004F1145">
        <w:rPr>
          <w:rFonts w:cs="Arial"/>
          <w:color w:val="4F81BD" w:themeColor="accent1"/>
          <w:szCs w:val="22"/>
        </w:rPr>
        <w:t xml:space="preserve">Der Auftrag zur Durchführung der Prüfung wird von den </w:t>
      </w:r>
      <w:r w:rsidR="008879D1" w:rsidRPr="004F1145">
        <w:rPr>
          <w:rFonts w:cs="Arial"/>
          <w:color w:val="4F81BD" w:themeColor="accent1"/>
          <w:szCs w:val="22"/>
        </w:rPr>
        <w:t>gesetzliche</w:t>
      </w:r>
      <w:r w:rsidRPr="004F1145">
        <w:rPr>
          <w:rFonts w:cs="Arial"/>
          <w:color w:val="4F81BD" w:themeColor="accent1"/>
          <w:szCs w:val="22"/>
        </w:rPr>
        <w:t>n</w:t>
      </w:r>
      <w:r w:rsidR="008879D1" w:rsidRPr="004F1145">
        <w:rPr>
          <w:rFonts w:cs="Arial"/>
          <w:color w:val="4F81BD" w:themeColor="accent1"/>
          <w:szCs w:val="22"/>
        </w:rPr>
        <w:t xml:space="preserve"> Vertreter</w:t>
      </w:r>
      <w:r w:rsidRPr="004F1145">
        <w:rPr>
          <w:rFonts w:cs="Arial"/>
          <w:color w:val="4F81BD" w:themeColor="accent1"/>
          <w:szCs w:val="22"/>
        </w:rPr>
        <w:t>n</w:t>
      </w:r>
      <w:r w:rsidR="008879D1" w:rsidRPr="004F1145">
        <w:rPr>
          <w:rFonts w:cs="Arial"/>
          <w:color w:val="4F81BD" w:themeColor="accent1"/>
          <w:szCs w:val="22"/>
        </w:rPr>
        <w:t xml:space="preserve"> an </w:t>
      </w:r>
      <w:r w:rsidRPr="004F1145">
        <w:rPr>
          <w:rFonts w:cs="Arial"/>
          <w:color w:val="4F81BD" w:themeColor="accent1"/>
          <w:szCs w:val="22"/>
        </w:rPr>
        <w:t xml:space="preserve">den Abschlussprüfer </w:t>
      </w:r>
      <w:r w:rsidR="008879D1" w:rsidRPr="004F1145">
        <w:rPr>
          <w:rFonts w:cs="Arial"/>
          <w:color w:val="4F81BD" w:themeColor="accent1"/>
          <w:szCs w:val="22"/>
        </w:rPr>
        <w:t>erteil</w:t>
      </w:r>
      <w:r w:rsidRPr="004F1145">
        <w:rPr>
          <w:rFonts w:cs="Arial"/>
          <w:color w:val="4F81BD" w:themeColor="accent1"/>
          <w:szCs w:val="22"/>
        </w:rPr>
        <w:t xml:space="preserve">t, und vereinbarungsgemäß sind auch diese die </w:t>
      </w:r>
      <w:r w:rsidR="008879D1" w:rsidRPr="004F1145">
        <w:rPr>
          <w:rFonts w:cs="Arial"/>
          <w:color w:val="4F81BD" w:themeColor="accent1"/>
          <w:szCs w:val="22"/>
        </w:rPr>
        <w:t xml:space="preserve">Adressaten der Berichterstattung. </w:t>
      </w:r>
    </w:p>
    <w:p w14:paraId="08BE15FA" w14:textId="35E64E1C" w:rsidR="007155A5" w:rsidRPr="004F1145" w:rsidRDefault="008879D1" w:rsidP="004F1145">
      <w:pPr>
        <w:pStyle w:val="Normaltext"/>
        <w:numPr>
          <w:ilvl w:val="0"/>
          <w:numId w:val="21"/>
        </w:numPr>
        <w:pBdr>
          <w:top w:val="single" w:sz="4" w:space="1" w:color="auto"/>
          <w:left w:val="single" w:sz="4" w:space="4" w:color="auto"/>
          <w:bottom w:val="single" w:sz="4" w:space="1" w:color="auto"/>
          <w:right w:val="single" w:sz="4" w:space="4" w:color="auto"/>
        </w:pBdr>
        <w:spacing w:before="100" w:beforeAutospacing="1" w:after="0"/>
        <w:ind w:left="357" w:hanging="357"/>
        <w:rPr>
          <w:rFonts w:cs="Arial"/>
          <w:color w:val="4F81BD" w:themeColor="accent1"/>
          <w:szCs w:val="22"/>
        </w:rPr>
      </w:pPr>
      <w:r w:rsidRPr="004F1145">
        <w:rPr>
          <w:rFonts w:cs="Arial"/>
          <w:color w:val="4F81BD" w:themeColor="accent1"/>
          <w:szCs w:val="22"/>
        </w:rPr>
        <w:t xml:space="preserve">Eine Kommunikation mit den für die Überwachung Verantwortlichen </w:t>
      </w:r>
      <w:r w:rsidR="007155A5" w:rsidRPr="004F1145">
        <w:rPr>
          <w:rFonts w:cs="Arial"/>
          <w:color w:val="4F81BD" w:themeColor="accent1"/>
          <w:szCs w:val="22"/>
        </w:rPr>
        <w:t xml:space="preserve">(Prüfungsausschuss/Aufsichtsrat) findet zu </w:t>
      </w:r>
      <w:r w:rsidRPr="004F1145">
        <w:rPr>
          <w:rFonts w:cs="Arial"/>
          <w:color w:val="4F81BD" w:themeColor="accent1"/>
          <w:szCs w:val="22"/>
        </w:rPr>
        <w:t>diese</w:t>
      </w:r>
      <w:r w:rsidR="007155A5" w:rsidRPr="004F1145">
        <w:rPr>
          <w:rFonts w:cs="Arial"/>
          <w:color w:val="4F81BD" w:themeColor="accent1"/>
          <w:szCs w:val="22"/>
        </w:rPr>
        <w:t>r</w:t>
      </w:r>
      <w:r w:rsidRPr="004F1145">
        <w:rPr>
          <w:rFonts w:cs="Arial"/>
          <w:color w:val="4F81BD" w:themeColor="accent1"/>
          <w:szCs w:val="22"/>
        </w:rPr>
        <w:t xml:space="preserve"> Prüfung nicht statt</w:t>
      </w:r>
      <w:r w:rsidR="004F1145" w:rsidRPr="004F1145">
        <w:rPr>
          <w:rFonts w:cs="Arial"/>
          <w:color w:val="4F81BD" w:themeColor="accent1"/>
          <w:szCs w:val="22"/>
        </w:rPr>
        <w:t>, und auch eine Überwachung durch diese ist dazu nicht zwingend vorgesehen</w:t>
      </w:r>
      <w:r w:rsidRPr="004F1145">
        <w:rPr>
          <w:rFonts w:cs="Arial"/>
          <w:color w:val="4F81BD" w:themeColor="accent1"/>
          <w:szCs w:val="22"/>
        </w:rPr>
        <w:t xml:space="preserve">. </w:t>
      </w:r>
    </w:p>
    <w:p w14:paraId="7F5DD6FB" w14:textId="77777777" w:rsidR="007155A5" w:rsidRPr="004F1145" w:rsidRDefault="008879D1" w:rsidP="004F1145">
      <w:pPr>
        <w:pStyle w:val="Normaltext"/>
        <w:numPr>
          <w:ilvl w:val="0"/>
          <w:numId w:val="21"/>
        </w:numPr>
        <w:pBdr>
          <w:top w:val="single" w:sz="4" w:space="1" w:color="auto"/>
          <w:left w:val="single" w:sz="4" w:space="4" w:color="auto"/>
          <w:bottom w:val="single" w:sz="4" w:space="1" w:color="auto"/>
          <w:right w:val="single" w:sz="4" w:space="4" w:color="auto"/>
        </w:pBdr>
        <w:spacing w:before="100" w:beforeAutospacing="1" w:after="0"/>
        <w:ind w:left="357" w:hanging="357"/>
        <w:rPr>
          <w:rFonts w:cs="Arial"/>
          <w:color w:val="4F81BD" w:themeColor="accent1"/>
          <w:szCs w:val="22"/>
        </w:rPr>
      </w:pPr>
      <w:r w:rsidRPr="004F1145">
        <w:rPr>
          <w:rFonts w:cs="Arial"/>
          <w:color w:val="4F81BD" w:themeColor="accent1"/>
          <w:szCs w:val="22"/>
        </w:rPr>
        <w:t xml:space="preserve">Eine Veröffentlichung </w:t>
      </w:r>
      <w:r w:rsidR="007155A5" w:rsidRPr="004F1145">
        <w:rPr>
          <w:rFonts w:cs="Arial"/>
          <w:color w:val="4F81BD" w:themeColor="accent1"/>
          <w:szCs w:val="22"/>
        </w:rPr>
        <w:t xml:space="preserve">der ergänzenden Bestandteile sowie des Vermerks des unabhängigen Abschlussprüfers </w:t>
      </w:r>
      <w:r w:rsidRPr="004F1145">
        <w:rPr>
          <w:rFonts w:cs="Arial"/>
          <w:color w:val="4F81BD" w:themeColor="accent1"/>
          <w:szCs w:val="22"/>
        </w:rPr>
        <w:t xml:space="preserve">im Rahmen des </w:t>
      </w:r>
      <w:r w:rsidR="007155A5" w:rsidRPr="004F1145">
        <w:rPr>
          <w:rFonts w:cs="Arial"/>
          <w:color w:val="4F81BD" w:themeColor="accent1"/>
          <w:szCs w:val="22"/>
        </w:rPr>
        <w:t>„</w:t>
      </w:r>
      <w:r w:rsidRPr="004F1145">
        <w:rPr>
          <w:rFonts w:cs="Arial"/>
          <w:color w:val="4F81BD" w:themeColor="accent1"/>
          <w:szCs w:val="22"/>
        </w:rPr>
        <w:t>Geschäftsberichtes</w:t>
      </w:r>
      <w:r w:rsidR="007155A5" w:rsidRPr="004F1145">
        <w:rPr>
          <w:rFonts w:cs="Arial"/>
          <w:color w:val="4F81BD" w:themeColor="accent1"/>
          <w:szCs w:val="22"/>
        </w:rPr>
        <w:t>“</w:t>
      </w:r>
      <w:r w:rsidRPr="004F1145">
        <w:rPr>
          <w:rFonts w:cs="Arial"/>
          <w:color w:val="4F81BD" w:themeColor="accent1"/>
          <w:szCs w:val="22"/>
        </w:rPr>
        <w:t xml:space="preserve"> </w:t>
      </w:r>
      <w:proofErr w:type="spellStart"/>
      <w:r w:rsidRPr="004F1145">
        <w:rPr>
          <w:rFonts w:cs="Arial"/>
          <w:color w:val="4F81BD" w:themeColor="accent1"/>
          <w:szCs w:val="22"/>
        </w:rPr>
        <w:t>iSv</w:t>
      </w:r>
      <w:proofErr w:type="spellEnd"/>
      <w:r w:rsidRPr="004F1145">
        <w:rPr>
          <w:rFonts w:cs="Arial"/>
          <w:color w:val="4F81BD" w:themeColor="accent1"/>
          <w:szCs w:val="22"/>
        </w:rPr>
        <w:t xml:space="preserve"> ISA 720 ist nicht vorgesehen. </w:t>
      </w:r>
    </w:p>
    <w:p w14:paraId="4E0D601B" w14:textId="77777777" w:rsidR="004F1145" w:rsidRPr="004F1145" w:rsidRDefault="007155A5" w:rsidP="004F1145">
      <w:pPr>
        <w:pStyle w:val="Normaltext"/>
        <w:numPr>
          <w:ilvl w:val="0"/>
          <w:numId w:val="21"/>
        </w:numPr>
        <w:pBdr>
          <w:top w:val="single" w:sz="4" w:space="1" w:color="auto"/>
          <w:left w:val="single" w:sz="4" w:space="4" w:color="auto"/>
          <w:bottom w:val="single" w:sz="4" w:space="1" w:color="auto"/>
          <w:right w:val="single" w:sz="4" w:space="4" w:color="auto"/>
        </w:pBdr>
        <w:spacing w:before="100" w:beforeAutospacing="1" w:after="0"/>
        <w:ind w:left="357" w:hanging="357"/>
        <w:rPr>
          <w:rFonts w:cs="Arial"/>
          <w:color w:val="4F81BD" w:themeColor="accent1"/>
          <w:szCs w:val="22"/>
        </w:rPr>
      </w:pPr>
      <w:r w:rsidRPr="004F1145">
        <w:rPr>
          <w:rFonts w:cs="Arial"/>
          <w:color w:val="4F81BD" w:themeColor="accent1"/>
          <w:szCs w:val="22"/>
        </w:rPr>
        <w:t>D</w:t>
      </w:r>
      <w:r w:rsidR="008879D1" w:rsidRPr="004F1145">
        <w:rPr>
          <w:rFonts w:cs="Arial"/>
          <w:color w:val="4F81BD" w:themeColor="accent1"/>
          <w:szCs w:val="22"/>
        </w:rPr>
        <w:t xml:space="preserve">ie Bestimmungen zur Darstellung besonders wichtiger Prüfungssachverhalte kommen bei der Prüfung einzelner Bestandteile nicht zur Anwendung. </w:t>
      </w:r>
    </w:p>
    <w:p w14:paraId="722CCEA3" w14:textId="77777777" w:rsidR="008879D1" w:rsidRPr="004F1145" w:rsidRDefault="008879D1" w:rsidP="004F1145">
      <w:pPr>
        <w:pStyle w:val="Normaltext"/>
        <w:numPr>
          <w:ilvl w:val="0"/>
          <w:numId w:val="21"/>
        </w:numPr>
        <w:pBdr>
          <w:top w:val="single" w:sz="4" w:space="1" w:color="auto"/>
          <w:left w:val="single" w:sz="4" w:space="4" w:color="auto"/>
          <w:bottom w:val="single" w:sz="4" w:space="1" w:color="auto"/>
          <w:right w:val="single" w:sz="4" w:space="4" w:color="auto"/>
        </w:pBdr>
        <w:spacing w:before="100" w:beforeAutospacing="1" w:after="0"/>
        <w:ind w:left="357" w:hanging="357"/>
        <w:rPr>
          <w:rFonts w:cs="Arial"/>
          <w:color w:val="4F81BD" w:themeColor="accent1"/>
          <w:szCs w:val="22"/>
        </w:rPr>
      </w:pPr>
      <w:r w:rsidRPr="004F1145">
        <w:rPr>
          <w:rFonts w:cs="Arial"/>
          <w:color w:val="4F81BD" w:themeColor="accent1"/>
          <w:szCs w:val="22"/>
        </w:rPr>
        <w:t xml:space="preserve">Auf den Umstand, dass zur Abschlussprüfung des zugrunde liegenden Jahresabschlusses eine gesonderte Berichterstattung erfolgt ist, wird durch einen ergänzenden Hinweis im Sinne von ISA 706 im Vermerk hingewiesen. </w:t>
      </w:r>
    </w:p>
    <w:p w14:paraId="3C003375" w14:textId="77777777" w:rsidR="004F1145" w:rsidRPr="004F1145" w:rsidRDefault="008879D1" w:rsidP="004F1145">
      <w:pPr>
        <w:pStyle w:val="Listenabsatz"/>
        <w:numPr>
          <w:ilvl w:val="0"/>
          <w:numId w:val="21"/>
        </w:numPr>
        <w:pBdr>
          <w:top w:val="single" w:sz="4" w:space="1" w:color="auto"/>
          <w:left w:val="single" w:sz="4" w:space="4" w:color="auto"/>
          <w:bottom w:val="single" w:sz="4" w:space="1" w:color="auto"/>
          <w:right w:val="single" w:sz="4" w:space="4" w:color="auto"/>
        </w:pBdr>
        <w:spacing w:before="100" w:beforeAutospacing="1"/>
        <w:ind w:left="357" w:hanging="357"/>
        <w:jc w:val="left"/>
        <w:rPr>
          <w:color w:val="4F81BD" w:themeColor="accent1"/>
          <w:lang w:val="de-AT"/>
        </w:rPr>
      </w:pPr>
      <w:r w:rsidRPr="004F1145">
        <w:rPr>
          <w:rFonts w:cs="Arial"/>
          <w:color w:val="4F81BD" w:themeColor="accent1"/>
          <w:lang w:val="de-AT"/>
        </w:rPr>
        <w:t xml:space="preserve">Da die geprüften ergänzenden Bestandteile zum Jahresabschluss allein kein getreues Bild der Vermögens-, Finanz- und Ertragslage vermitteln, beschränkt sich das Prüfungsurteil auf die Beurteilung der Normentsprechung. </w:t>
      </w:r>
    </w:p>
    <w:p w14:paraId="6EC2ED3D" w14:textId="309BDB8B" w:rsidR="008879D1" w:rsidRPr="00950D5B" w:rsidRDefault="004F1145" w:rsidP="004F1145">
      <w:pPr>
        <w:pStyle w:val="Listenabsatz"/>
        <w:numPr>
          <w:ilvl w:val="0"/>
          <w:numId w:val="21"/>
        </w:numPr>
        <w:pBdr>
          <w:top w:val="single" w:sz="4" w:space="1" w:color="auto"/>
          <w:left w:val="single" w:sz="4" w:space="4" w:color="auto"/>
          <w:bottom w:val="single" w:sz="4" w:space="1" w:color="auto"/>
          <w:right w:val="single" w:sz="4" w:space="4" w:color="auto"/>
        </w:pBdr>
        <w:spacing w:before="100" w:beforeAutospacing="1"/>
        <w:ind w:left="357" w:hanging="357"/>
        <w:jc w:val="left"/>
        <w:rPr>
          <w:color w:val="4F81BD" w:themeColor="accent1"/>
          <w:lang w:val="de-AT"/>
        </w:rPr>
      </w:pPr>
      <w:r>
        <w:rPr>
          <w:rFonts w:cs="Arial"/>
          <w:color w:val="4F81BD" w:themeColor="accent1"/>
          <w:lang w:val="de-AT"/>
        </w:rPr>
        <w:t xml:space="preserve">Da die unternehmensrechtlichen Vorschriften selbst keine Bestimmungen zur Gestaltung einer Geldflussrechnung bzw Eigenkapitalveränderungsrechnung enthalten, richtet sich die Beurteilung nach diesbezüglichen fachlichen Empfehlungen (insbesondere </w:t>
      </w:r>
      <w:r w:rsidR="005A49AB">
        <w:rPr>
          <w:rFonts w:cs="Arial"/>
          <w:color w:val="4F81BD" w:themeColor="accent1"/>
          <w:lang w:val="de-AT"/>
        </w:rPr>
        <w:t>die Stellungnahmen AFRAC 35 und 36</w:t>
      </w:r>
      <w:r>
        <w:rPr>
          <w:rFonts w:cs="Arial"/>
          <w:color w:val="4F81BD" w:themeColor="accent1"/>
          <w:lang w:val="de-AT"/>
        </w:rPr>
        <w:t>).</w:t>
      </w:r>
    </w:p>
    <w:p w14:paraId="66423311" w14:textId="7FED3681" w:rsidR="00950D5B" w:rsidRPr="00950D5B" w:rsidRDefault="00950D5B" w:rsidP="00950D5B">
      <w:pPr>
        <w:pBdr>
          <w:top w:val="single" w:sz="4" w:space="1" w:color="auto"/>
          <w:left w:val="single" w:sz="4" w:space="4" w:color="auto"/>
          <w:bottom w:val="single" w:sz="4" w:space="1" w:color="auto"/>
          <w:right w:val="single" w:sz="4" w:space="4" w:color="auto"/>
        </w:pBdr>
        <w:spacing w:before="100" w:beforeAutospacing="1"/>
        <w:jc w:val="left"/>
        <w:rPr>
          <w:color w:val="4F81BD" w:themeColor="accent1"/>
          <w:lang w:val="de-AT"/>
        </w:rPr>
      </w:pPr>
      <w:r w:rsidRPr="00950D5B">
        <w:rPr>
          <w:color w:val="4F81BD" w:themeColor="accent1"/>
          <w:highlight w:val="yellow"/>
          <w:lang w:val="de-AT"/>
        </w:rPr>
        <w:t>Änderungen zur Vorversion (</w:t>
      </w:r>
      <w:r w:rsidRPr="00950D5B">
        <w:rPr>
          <w:color w:val="4F81BD" w:themeColor="accent1"/>
          <w:highlight w:val="yellow"/>
          <w:lang w:val="de-AT"/>
        </w:rPr>
        <w:t>März 2020</w:t>
      </w:r>
      <w:r w:rsidRPr="00950D5B">
        <w:rPr>
          <w:color w:val="4F81BD" w:themeColor="accent1"/>
          <w:highlight w:val="yellow"/>
          <w:lang w:val="de-AT"/>
        </w:rPr>
        <w:t>) des Musterberichts sind gelb hinterlegt.</w:t>
      </w:r>
    </w:p>
    <w:p w14:paraId="47141FEA" w14:textId="77777777" w:rsidR="008879D1" w:rsidRDefault="008879D1" w:rsidP="006E3350">
      <w:pPr>
        <w:spacing w:before="240"/>
        <w:jc w:val="left"/>
        <w:rPr>
          <w:color w:val="FF0000"/>
          <w:lang w:val="de-AT"/>
        </w:rPr>
      </w:pPr>
    </w:p>
    <w:p w14:paraId="6A193D6E" w14:textId="77777777" w:rsidR="00974EC5" w:rsidRDefault="00974EC5" w:rsidP="006E3350">
      <w:pPr>
        <w:spacing w:before="240"/>
        <w:jc w:val="left"/>
        <w:rPr>
          <w:color w:val="FF0000"/>
          <w:lang w:val="de-AT"/>
        </w:rPr>
      </w:pPr>
      <w:r>
        <w:rPr>
          <w:color w:val="FF0000"/>
          <w:lang w:val="de-AT"/>
        </w:rPr>
        <w:br w:type="page"/>
      </w:r>
    </w:p>
    <w:p w14:paraId="6556949A" w14:textId="77777777" w:rsidR="006E3350" w:rsidRDefault="006E3350" w:rsidP="006E3350">
      <w:pPr>
        <w:spacing w:before="240"/>
        <w:jc w:val="left"/>
        <w:rPr>
          <w:color w:val="FF0000"/>
          <w:lang w:val="de-AT"/>
        </w:rPr>
      </w:pPr>
      <w:r w:rsidRPr="00AB72D1">
        <w:rPr>
          <w:color w:val="FF0000"/>
          <w:lang w:val="de-AT"/>
        </w:rPr>
        <w:lastRenderedPageBreak/>
        <w:t xml:space="preserve">An die Mitglieder </w:t>
      </w:r>
      <w:r w:rsidRPr="00AB72D1">
        <w:rPr>
          <w:color w:val="FF0000"/>
          <w:lang w:val="de-AT"/>
        </w:rPr>
        <w:br/>
        <w:t>[des Vorstands / der Geschäftsführung] der</w:t>
      </w:r>
      <w:r w:rsidRPr="00AB72D1">
        <w:rPr>
          <w:color w:val="FF0000"/>
          <w:lang w:val="de-AT"/>
        </w:rPr>
        <w:br/>
        <w:t>[</w:t>
      </w:r>
      <w:r w:rsidR="006B684C" w:rsidRPr="00AB72D1">
        <w:rPr>
          <w:color w:val="FF0000"/>
          <w:lang w:val="de-AT"/>
        </w:rPr>
        <w:t>G</w:t>
      </w:r>
      <w:r w:rsidRPr="00AB72D1">
        <w:rPr>
          <w:color w:val="FF0000"/>
          <w:lang w:val="de-AT"/>
        </w:rPr>
        <w:t>esellschaft]</w:t>
      </w:r>
      <w:r w:rsidR="00AB72D1">
        <w:rPr>
          <w:color w:val="FF0000"/>
          <w:lang w:val="de-AT"/>
        </w:rPr>
        <w:br/>
      </w:r>
      <w:r w:rsidR="00AB72D1" w:rsidRPr="00AB72D1">
        <w:rPr>
          <w:color w:val="FF0000"/>
          <w:lang w:val="de-AT"/>
        </w:rPr>
        <w:t>[</w:t>
      </w:r>
      <w:r w:rsidR="00AB72D1">
        <w:rPr>
          <w:color w:val="FF0000"/>
          <w:lang w:val="de-AT"/>
        </w:rPr>
        <w:t>Sitz</w:t>
      </w:r>
      <w:r w:rsidR="00AB72D1" w:rsidRPr="00AB72D1">
        <w:rPr>
          <w:color w:val="FF0000"/>
          <w:lang w:val="de-AT"/>
        </w:rPr>
        <w:t>]</w:t>
      </w:r>
    </w:p>
    <w:p w14:paraId="458FCA83" w14:textId="77777777" w:rsidR="0023417E" w:rsidRPr="006B684C" w:rsidRDefault="00AB72D1" w:rsidP="00AB72D1">
      <w:pPr>
        <w:tabs>
          <w:tab w:val="left" w:pos="4536"/>
        </w:tabs>
        <w:spacing w:before="240"/>
        <w:jc w:val="left"/>
        <w:rPr>
          <w:b/>
          <w:lang w:val="de-AT"/>
        </w:rPr>
      </w:pPr>
      <w:r w:rsidRPr="00AB72D1">
        <w:rPr>
          <w:b/>
          <w:lang w:val="de-AT"/>
        </w:rPr>
        <w:t>Vermerk des unabhängigen Abschlussprüfers</w:t>
      </w:r>
      <w:r>
        <w:rPr>
          <w:b/>
          <w:lang w:val="de-AT"/>
        </w:rPr>
        <w:t xml:space="preserve"> </w:t>
      </w:r>
      <w:r>
        <w:rPr>
          <w:b/>
          <w:lang w:val="de-AT"/>
        </w:rPr>
        <w:br/>
      </w:r>
      <w:r w:rsidR="0023417E" w:rsidRPr="006B684C">
        <w:rPr>
          <w:b/>
          <w:lang w:val="de-AT"/>
        </w:rPr>
        <w:t>zur Prüfung der Geldflussrechnung und der Eigenkapitalveränderungsrechnung</w:t>
      </w:r>
    </w:p>
    <w:p w14:paraId="3858D304" w14:textId="77777777" w:rsidR="0023417E" w:rsidRPr="006B684C" w:rsidRDefault="0023417E" w:rsidP="0023417E">
      <w:pPr>
        <w:tabs>
          <w:tab w:val="left" w:pos="4536"/>
        </w:tabs>
        <w:spacing w:before="240"/>
        <w:rPr>
          <w:b/>
          <w:lang w:val="de-AT"/>
        </w:rPr>
      </w:pPr>
    </w:p>
    <w:p w14:paraId="42A4089C" w14:textId="77777777" w:rsidR="0023417E" w:rsidRPr="006B684C" w:rsidRDefault="0023417E" w:rsidP="0023417E">
      <w:pPr>
        <w:tabs>
          <w:tab w:val="left" w:pos="4536"/>
        </w:tabs>
        <w:spacing w:before="240"/>
        <w:rPr>
          <w:b/>
          <w:lang w:val="de-AT"/>
        </w:rPr>
      </w:pPr>
      <w:r w:rsidRPr="006B684C">
        <w:rPr>
          <w:b/>
          <w:lang w:val="de-AT"/>
        </w:rPr>
        <w:t>Prüfungsurteil</w:t>
      </w:r>
    </w:p>
    <w:p w14:paraId="29EB1F71" w14:textId="77777777" w:rsidR="0023417E" w:rsidRPr="006B684C" w:rsidRDefault="0023417E" w:rsidP="0023417E">
      <w:pPr>
        <w:tabs>
          <w:tab w:val="left" w:pos="4536"/>
        </w:tabs>
        <w:spacing w:before="240"/>
        <w:rPr>
          <w:lang w:val="de-AT"/>
        </w:rPr>
      </w:pPr>
      <w:r w:rsidRPr="006B684C">
        <w:rPr>
          <w:lang w:val="de-AT"/>
        </w:rPr>
        <w:t xml:space="preserve">Wir haben die Geldflussrechnung und </w:t>
      </w:r>
      <w:r w:rsidR="004F1145">
        <w:rPr>
          <w:lang w:val="de-AT"/>
        </w:rPr>
        <w:t xml:space="preserve">die </w:t>
      </w:r>
      <w:r w:rsidRPr="006B684C">
        <w:rPr>
          <w:lang w:val="de-AT"/>
        </w:rPr>
        <w:t>Eigenkapitalveränderungsrechnung der</w:t>
      </w:r>
    </w:p>
    <w:p w14:paraId="3C21F291" w14:textId="77777777" w:rsidR="0023417E" w:rsidRPr="006B684C" w:rsidRDefault="0023417E" w:rsidP="0023417E">
      <w:pPr>
        <w:tabs>
          <w:tab w:val="left" w:pos="4536"/>
        </w:tabs>
        <w:spacing w:before="240"/>
        <w:jc w:val="center"/>
        <w:rPr>
          <w:lang w:val="de-AT"/>
        </w:rPr>
      </w:pPr>
      <w:r w:rsidRPr="00305DE8">
        <w:rPr>
          <w:color w:val="FF0000"/>
          <w:lang w:val="de-AT"/>
        </w:rPr>
        <w:t>[Gesellschaft]</w:t>
      </w:r>
      <w:r w:rsidRPr="006B684C">
        <w:rPr>
          <w:lang w:val="de-AT"/>
        </w:rPr>
        <w:t>, [</w:t>
      </w:r>
      <w:r w:rsidRPr="00305DE8">
        <w:rPr>
          <w:color w:val="FF0000"/>
          <w:lang w:val="de-AT"/>
        </w:rPr>
        <w:t>Ort</w:t>
      </w:r>
      <w:r w:rsidRPr="006B684C">
        <w:rPr>
          <w:lang w:val="de-AT"/>
        </w:rPr>
        <w:t>],</w:t>
      </w:r>
    </w:p>
    <w:p w14:paraId="7D636735" w14:textId="77777777" w:rsidR="0023417E" w:rsidRPr="006B684C" w:rsidRDefault="0023417E" w:rsidP="006B684C">
      <w:pPr>
        <w:tabs>
          <w:tab w:val="left" w:pos="4536"/>
        </w:tabs>
        <w:spacing w:before="240"/>
        <w:rPr>
          <w:lang w:val="de-AT"/>
        </w:rPr>
      </w:pPr>
      <w:r w:rsidRPr="006B684C">
        <w:rPr>
          <w:lang w:val="de-AT"/>
        </w:rPr>
        <w:t xml:space="preserve">für das Geschäftsjahr vom </w:t>
      </w:r>
      <w:bookmarkStart w:id="1" w:name="_Hlk34341911"/>
      <w:r w:rsidRPr="006B684C">
        <w:rPr>
          <w:lang w:val="de-AT"/>
        </w:rPr>
        <w:t>[</w:t>
      </w:r>
      <w:r w:rsidRPr="00305DE8">
        <w:rPr>
          <w:color w:val="FF0000"/>
          <w:lang w:val="de-AT"/>
        </w:rPr>
        <w:t>Datum</w:t>
      </w:r>
      <w:r w:rsidR="002B4D9D" w:rsidRPr="00305DE8">
        <w:rPr>
          <w:color w:val="FF0000"/>
          <w:lang w:val="de-AT"/>
        </w:rPr>
        <w:t xml:space="preserve"> Beginn GJ</w:t>
      </w:r>
      <w:r w:rsidRPr="006B684C">
        <w:rPr>
          <w:lang w:val="de-AT"/>
        </w:rPr>
        <w:t xml:space="preserve">] </w:t>
      </w:r>
      <w:bookmarkEnd w:id="1"/>
      <w:r w:rsidRPr="006B684C">
        <w:rPr>
          <w:lang w:val="de-AT"/>
        </w:rPr>
        <w:t>bis zum [</w:t>
      </w:r>
      <w:r w:rsidRPr="00305DE8">
        <w:rPr>
          <w:color w:val="FF0000"/>
          <w:lang w:val="de-AT"/>
        </w:rPr>
        <w:t>Datum</w:t>
      </w:r>
      <w:r w:rsidR="002B4D9D" w:rsidRPr="00305DE8">
        <w:rPr>
          <w:color w:val="FF0000"/>
          <w:lang w:val="de-AT"/>
        </w:rPr>
        <w:t xml:space="preserve"> Ende GJ</w:t>
      </w:r>
      <w:r w:rsidRPr="006B684C">
        <w:rPr>
          <w:lang w:val="de-AT"/>
        </w:rPr>
        <w:t xml:space="preserve">] geprüft. Die Geldflussrechnung und die Eigenkapitalveränderungsrechnung ergänzen den nach unternehmensrechtlichen Grundsätzen aufgestellten Jahresabschluss der </w:t>
      </w:r>
      <w:r w:rsidRPr="004819BD">
        <w:rPr>
          <w:color w:val="FF0000"/>
          <w:lang w:val="de-AT"/>
        </w:rPr>
        <w:t>[Gesellschaft]</w:t>
      </w:r>
      <w:r w:rsidRPr="006B684C">
        <w:rPr>
          <w:lang w:val="de-AT"/>
        </w:rPr>
        <w:t>,</w:t>
      </w:r>
      <w:r w:rsidR="006B684C">
        <w:rPr>
          <w:lang w:val="de-AT"/>
        </w:rPr>
        <w:t xml:space="preserve"> </w:t>
      </w:r>
      <w:r w:rsidRPr="004819BD">
        <w:rPr>
          <w:color w:val="FF0000"/>
          <w:lang w:val="de-AT"/>
        </w:rPr>
        <w:t>[Ort]</w:t>
      </w:r>
      <w:r w:rsidRPr="006B684C">
        <w:rPr>
          <w:lang w:val="de-AT"/>
        </w:rPr>
        <w:t xml:space="preserve">, für das </w:t>
      </w:r>
      <w:r w:rsidR="002B4D9D">
        <w:rPr>
          <w:lang w:val="de-AT"/>
        </w:rPr>
        <w:t xml:space="preserve">zum </w:t>
      </w:r>
      <w:r w:rsidR="002B4D9D" w:rsidRPr="006B684C">
        <w:rPr>
          <w:lang w:val="de-AT"/>
        </w:rPr>
        <w:t>[</w:t>
      </w:r>
      <w:r w:rsidR="002B4D9D" w:rsidRPr="00305DE8">
        <w:rPr>
          <w:color w:val="FF0000"/>
          <w:lang w:val="de-AT"/>
        </w:rPr>
        <w:t>Datum Ende GJ</w:t>
      </w:r>
      <w:r w:rsidR="002B4D9D" w:rsidRPr="006B684C">
        <w:rPr>
          <w:lang w:val="de-AT"/>
        </w:rPr>
        <w:t>]</w:t>
      </w:r>
      <w:r w:rsidR="002B4D9D">
        <w:rPr>
          <w:lang w:val="de-AT"/>
        </w:rPr>
        <w:t xml:space="preserve"> endende </w:t>
      </w:r>
      <w:r w:rsidRPr="006B684C">
        <w:rPr>
          <w:lang w:val="de-AT"/>
        </w:rPr>
        <w:t>Geschäftsjahr.</w:t>
      </w:r>
    </w:p>
    <w:p w14:paraId="697B67D8" w14:textId="75FFF271" w:rsidR="0023417E" w:rsidRPr="006B684C" w:rsidRDefault="0023417E" w:rsidP="002B4D9D">
      <w:pPr>
        <w:tabs>
          <w:tab w:val="left" w:pos="4536"/>
        </w:tabs>
        <w:spacing w:before="240"/>
        <w:jc w:val="left"/>
        <w:rPr>
          <w:b/>
          <w:lang w:val="de-AT"/>
        </w:rPr>
      </w:pPr>
      <w:r w:rsidRPr="006B684C">
        <w:rPr>
          <w:lang w:val="de-AT"/>
        </w:rPr>
        <w:t>Nach unserer Beurteilung wurden die Geldflussrechnung und die Eigenkapitalveränderungs-rechnung für das</w:t>
      </w:r>
      <w:r w:rsidR="00BC752C">
        <w:rPr>
          <w:lang w:val="de-AT"/>
        </w:rPr>
        <w:t xml:space="preserve"> zum </w:t>
      </w:r>
      <w:r w:rsidRPr="006B684C">
        <w:rPr>
          <w:lang w:val="de-AT"/>
        </w:rPr>
        <w:t xml:space="preserve">Geschäftsjahr vom </w:t>
      </w:r>
      <w:r w:rsidR="002B4D9D" w:rsidRPr="006B684C">
        <w:rPr>
          <w:lang w:val="de-AT"/>
        </w:rPr>
        <w:t>[</w:t>
      </w:r>
      <w:r w:rsidR="002B4D9D" w:rsidRPr="00305DE8">
        <w:rPr>
          <w:color w:val="FF0000"/>
          <w:lang w:val="de-AT"/>
        </w:rPr>
        <w:t>Datum Beginn GJ</w:t>
      </w:r>
      <w:r w:rsidR="002B4D9D" w:rsidRPr="006B684C">
        <w:rPr>
          <w:lang w:val="de-AT"/>
        </w:rPr>
        <w:t xml:space="preserve">] </w:t>
      </w:r>
      <w:r w:rsidRPr="006B684C">
        <w:rPr>
          <w:lang w:val="de-AT"/>
        </w:rPr>
        <w:t xml:space="preserve">bis zum </w:t>
      </w:r>
      <w:r w:rsidR="002B4D9D" w:rsidRPr="006B684C">
        <w:rPr>
          <w:lang w:val="de-AT"/>
        </w:rPr>
        <w:t>[</w:t>
      </w:r>
      <w:r w:rsidR="002B4D9D" w:rsidRPr="00305DE8">
        <w:rPr>
          <w:color w:val="FF0000"/>
          <w:lang w:val="de-AT"/>
        </w:rPr>
        <w:t>Datum Ende GJ</w:t>
      </w:r>
      <w:r w:rsidR="002B4D9D" w:rsidRPr="006B684C">
        <w:rPr>
          <w:lang w:val="de-AT"/>
        </w:rPr>
        <w:t xml:space="preserve">] </w:t>
      </w:r>
      <w:r w:rsidR="00BC752C">
        <w:rPr>
          <w:lang w:val="de-AT"/>
        </w:rPr>
        <w:t>in allen wesentlichen Belangen</w:t>
      </w:r>
      <w:r w:rsidRPr="006B684C">
        <w:rPr>
          <w:lang w:val="de-AT"/>
        </w:rPr>
        <w:t xml:space="preserve"> in Übereinstimmung mit den österreichischen unternehmensrechtlichen Vorschriften </w:t>
      </w:r>
      <w:r w:rsidR="004F1145">
        <w:rPr>
          <w:lang w:val="de-AT"/>
        </w:rPr>
        <w:t xml:space="preserve">und den diesbezüglichen fachlichen Empfehlungen </w:t>
      </w:r>
      <w:r w:rsidR="00BC752C">
        <w:rPr>
          <w:lang w:val="de-AT"/>
        </w:rPr>
        <w:t>aufgestellt</w:t>
      </w:r>
      <w:r w:rsidRPr="006B684C">
        <w:rPr>
          <w:lang w:val="de-AT"/>
        </w:rPr>
        <w:t>.</w:t>
      </w:r>
    </w:p>
    <w:p w14:paraId="3E4BB298" w14:textId="77777777" w:rsidR="0023417E" w:rsidRPr="006B684C" w:rsidRDefault="0023417E" w:rsidP="0023417E">
      <w:pPr>
        <w:tabs>
          <w:tab w:val="left" w:pos="4536"/>
        </w:tabs>
        <w:spacing w:before="240"/>
        <w:rPr>
          <w:b/>
          <w:lang w:val="de-AT"/>
        </w:rPr>
      </w:pPr>
      <w:r w:rsidRPr="006B684C">
        <w:rPr>
          <w:b/>
          <w:lang w:val="de-AT"/>
        </w:rPr>
        <w:t>Grundlage für das Prüfungsurteil</w:t>
      </w:r>
      <w:r w:rsidR="002B4D9D">
        <w:rPr>
          <w:b/>
          <w:lang w:val="de-AT"/>
        </w:rPr>
        <w:t xml:space="preserve"> </w:t>
      </w:r>
    </w:p>
    <w:p w14:paraId="790F44FC" w14:textId="40F9B381" w:rsidR="0023417E" w:rsidRPr="006B684C" w:rsidRDefault="0023417E" w:rsidP="0023417E">
      <w:pPr>
        <w:tabs>
          <w:tab w:val="left" w:pos="4536"/>
        </w:tabs>
        <w:spacing w:before="240"/>
        <w:rPr>
          <w:lang w:val="de-AT"/>
        </w:rPr>
      </w:pPr>
      <w:r w:rsidRPr="006B684C">
        <w:rPr>
          <w:lang w:val="de-AT"/>
        </w:rPr>
        <w:t xml:space="preserve">Wir haben unsere </w:t>
      </w:r>
      <w:r w:rsidR="002B4D9D">
        <w:rPr>
          <w:lang w:val="de-AT"/>
        </w:rPr>
        <w:t>Abschlussp</w:t>
      </w:r>
      <w:r w:rsidRPr="006B684C">
        <w:rPr>
          <w:lang w:val="de-AT"/>
        </w:rPr>
        <w:t xml:space="preserve">rüfung in Übereinstimmung mit den österreichischen Grundsätzen ordnungsmäßiger Abschlussprüfung durchgeführt. Diese Grundsätze erfordern die Anwendung der International Standards on Auditing (ISA). Unsere Verantwortlichkeiten nach diesen Vorschriften und Standards sind im Abschnitt "Verantwortlichkeiten des </w:t>
      </w:r>
      <w:r w:rsidR="00AB3098">
        <w:rPr>
          <w:lang w:val="de-AT"/>
        </w:rPr>
        <w:t>Abschlussp</w:t>
      </w:r>
      <w:r w:rsidRPr="006B684C">
        <w:rPr>
          <w:lang w:val="de-AT"/>
        </w:rPr>
        <w:t xml:space="preserve">rüfers“ unseres Vermerks weitergehend beschrieben. Wir sind von der Gesellschaft unabhängig in Übereinstimmung mit den österreichischen unternehmens- und berufsrechtlichen Vorschriften, und wir haben unsere sonstigen beruflichen Pflichten in Übereinstimmung mit diesen Anforderungen erfüllt. Wir sind der Auffassung, dass die von uns </w:t>
      </w:r>
      <w:r w:rsidR="00DC35F9" w:rsidRPr="006526F9">
        <w:rPr>
          <w:highlight w:val="yellow"/>
        </w:rPr>
        <w:t xml:space="preserve">bis </w:t>
      </w:r>
      <w:proofErr w:type="spellStart"/>
      <w:r w:rsidR="00DC35F9" w:rsidRPr="006526F9">
        <w:rPr>
          <w:highlight w:val="yellow"/>
        </w:rPr>
        <w:t>zum</w:t>
      </w:r>
      <w:proofErr w:type="spellEnd"/>
      <w:r w:rsidR="00DC35F9" w:rsidRPr="006526F9">
        <w:rPr>
          <w:highlight w:val="yellow"/>
        </w:rPr>
        <w:t xml:space="preserve"> Datum des </w:t>
      </w:r>
      <w:proofErr w:type="spellStart"/>
      <w:r w:rsidR="00DC35F9" w:rsidRPr="006526F9">
        <w:rPr>
          <w:highlight w:val="yellow"/>
        </w:rPr>
        <w:t>Vermerks</w:t>
      </w:r>
      <w:proofErr w:type="spellEnd"/>
      <w:r w:rsidR="00DC35F9" w:rsidRPr="006526F9">
        <w:rPr>
          <w:highlight w:val="yellow"/>
        </w:rPr>
        <w:t xml:space="preserve"> des </w:t>
      </w:r>
      <w:proofErr w:type="spellStart"/>
      <w:r w:rsidR="00DC35F9" w:rsidRPr="006526F9">
        <w:rPr>
          <w:highlight w:val="yellow"/>
        </w:rPr>
        <w:t>unabhängigen</w:t>
      </w:r>
      <w:proofErr w:type="spellEnd"/>
      <w:r w:rsidR="00DC35F9" w:rsidRPr="006526F9">
        <w:rPr>
          <w:highlight w:val="yellow"/>
        </w:rPr>
        <w:t xml:space="preserve"> </w:t>
      </w:r>
      <w:proofErr w:type="spellStart"/>
      <w:r w:rsidR="00DC35F9" w:rsidRPr="006526F9">
        <w:rPr>
          <w:highlight w:val="yellow"/>
        </w:rPr>
        <w:t>Prüfers</w:t>
      </w:r>
      <w:proofErr w:type="spellEnd"/>
      <w:r w:rsidR="00DC35F9" w:rsidRPr="006B684C">
        <w:rPr>
          <w:lang w:val="de-AT"/>
        </w:rPr>
        <w:t xml:space="preserve"> </w:t>
      </w:r>
      <w:r w:rsidRPr="006B684C">
        <w:rPr>
          <w:lang w:val="de-AT"/>
        </w:rPr>
        <w:t xml:space="preserve">erlangten Prüfungsnachweise ausreichend und geeignet sind, um als Grundlage für unser Prüfungsurteil </w:t>
      </w:r>
      <w:proofErr w:type="spellStart"/>
      <w:r w:rsidR="00A44BEF" w:rsidRPr="006526F9">
        <w:rPr>
          <w:highlight w:val="yellow"/>
        </w:rPr>
        <w:t>zu</w:t>
      </w:r>
      <w:proofErr w:type="spellEnd"/>
      <w:r w:rsidR="00A44BEF" w:rsidRPr="006526F9">
        <w:rPr>
          <w:highlight w:val="yellow"/>
        </w:rPr>
        <w:t xml:space="preserve"> </w:t>
      </w:r>
      <w:proofErr w:type="spellStart"/>
      <w:r w:rsidR="00A44BEF" w:rsidRPr="006526F9">
        <w:rPr>
          <w:highlight w:val="yellow"/>
        </w:rPr>
        <w:t>diesem</w:t>
      </w:r>
      <w:proofErr w:type="spellEnd"/>
      <w:r w:rsidR="00A44BEF" w:rsidRPr="006526F9">
        <w:rPr>
          <w:highlight w:val="yellow"/>
        </w:rPr>
        <w:t xml:space="preserve"> Datum</w:t>
      </w:r>
      <w:r w:rsidR="00A44BEF" w:rsidRPr="00D96CAC">
        <w:t xml:space="preserve"> </w:t>
      </w:r>
      <w:r w:rsidRPr="006B684C">
        <w:rPr>
          <w:lang w:val="de-AT"/>
        </w:rPr>
        <w:t>zu dienen.</w:t>
      </w:r>
    </w:p>
    <w:p w14:paraId="59D67A98" w14:textId="77777777" w:rsidR="00C03A9F" w:rsidRPr="00C03A9F" w:rsidRDefault="00C03A9F" w:rsidP="0023417E">
      <w:pPr>
        <w:tabs>
          <w:tab w:val="left" w:pos="4536"/>
        </w:tabs>
        <w:spacing w:before="240"/>
        <w:rPr>
          <w:lang w:val="de-AT"/>
        </w:rPr>
      </w:pPr>
      <w:r w:rsidRPr="00C03A9F">
        <w:rPr>
          <w:lang w:val="de-AT"/>
        </w:rPr>
        <w:t>Unsere Verantwortlichkeit und Haftung ist analog zu § 275 Abs 2 UGB (Haftungsregelungen bei der Abschlussprüfung einer kleinen oder mittelgroßen Gesellschaft) gegenüber der Gesellschaft und auch gegenüber Dritten mit insgesamt 2 Millionen Euro begrenzt.</w:t>
      </w:r>
    </w:p>
    <w:p w14:paraId="142A0D96" w14:textId="77777777" w:rsidR="0023417E" w:rsidRPr="006B684C" w:rsidRDefault="0023417E" w:rsidP="0023417E">
      <w:pPr>
        <w:tabs>
          <w:tab w:val="left" w:pos="4536"/>
        </w:tabs>
        <w:spacing w:before="240"/>
        <w:rPr>
          <w:b/>
          <w:lang w:val="de-AT"/>
        </w:rPr>
      </w:pPr>
      <w:r w:rsidRPr="006B684C">
        <w:rPr>
          <w:b/>
          <w:lang w:val="de-AT"/>
        </w:rPr>
        <w:t>Hervorhebung eines Sachverhalts</w:t>
      </w:r>
    </w:p>
    <w:p w14:paraId="2C57EA57" w14:textId="77777777" w:rsidR="0023417E" w:rsidRPr="006B684C" w:rsidRDefault="00C03A9F" w:rsidP="0023417E">
      <w:pPr>
        <w:tabs>
          <w:tab w:val="left" w:pos="4536"/>
        </w:tabs>
        <w:spacing w:before="240"/>
        <w:rPr>
          <w:b/>
          <w:lang w:val="de-AT"/>
        </w:rPr>
      </w:pPr>
      <w:r>
        <w:rPr>
          <w:lang w:val="de-AT"/>
        </w:rPr>
        <w:t xml:space="preserve">Wir </w:t>
      </w:r>
      <w:r w:rsidR="0023417E" w:rsidRPr="006B684C">
        <w:rPr>
          <w:lang w:val="de-AT"/>
        </w:rPr>
        <w:t xml:space="preserve">weisen wir darauf hin, dass die Prüfung des </w:t>
      </w:r>
      <w:r w:rsidRPr="006B684C">
        <w:rPr>
          <w:lang w:val="de-AT"/>
        </w:rPr>
        <w:t>Jahresabschlusses</w:t>
      </w:r>
      <w:r>
        <w:rPr>
          <w:lang w:val="de-AT"/>
        </w:rPr>
        <w:t>, der</w:t>
      </w:r>
      <w:r w:rsidRPr="006B684C">
        <w:rPr>
          <w:lang w:val="de-AT"/>
        </w:rPr>
        <w:t xml:space="preserve"> </w:t>
      </w:r>
      <w:r w:rsidR="0023417E" w:rsidRPr="006B684C">
        <w:rPr>
          <w:lang w:val="de-AT"/>
        </w:rPr>
        <w:t>der Geldflussrechnung und Eigenkapitalveränderungsrechnung zugrunde lieg</w:t>
      </w:r>
      <w:r>
        <w:rPr>
          <w:lang w:val="de-AT"/>
        </w:rPr>
        <w:t>t,</w:t>
      </w:r>
      <w:r w:rsidR="0023417E" w:rsidRPr="006B684C">
        <w:rPr>
          <w:lang w:val="de-AT"/>
        </w:rPr>
        <w:t xml:space="preserve"> nicht Gegenstand dieser </w:t>
      </w:r>
      <w:r>
        <w:rPr>
          <w:lang w:val="de-AT"/>
        </w:rPr>
        <w:t>Abschlusspr</w:t>
      </w:r>
      <w:r w:rsidR="0023417E" w:rsidRPr="006B684C">
        <w:rPr>
          <w:lang w:val="de-AT"/>
        </w:rPr>
        <w:t>üfung ist, und verweisen dazu auf den von uns gesondert erstatteten Bestätigungsvermerk.</w:t>
      </w:r>
    </w:p>
    <w:p w14:paraId="43C5E3F2" w14:textId="77777777" w:rsidR="0023417E" w:rsidRPr="006B684C" w:rsidRDefault="0023417E" w:rsidP="0023417E">
      <w:pPr>
        <w:tabs>
          <w:tab w:val="left" w:pos="4536"/>
        </w:tabs>
        <w:spacing w:before="240"/>
        <w:rPr>
          <w:b/>
          <w:lang w:val="de-AT"/>
        </w:rPr>
      </w:pPr>
      <w:r w:rsidRPr="006B684C">
        <w:rPr>
          <w:b/>
          <w:lang w:val="de-AT"/>
        </w:rPr>
        <w:t>Verantwortung der gesetzlichen Vertreter für die Geldflussrechnung und Eigenkapitalveränderungsrechnung</w:t>
      </w:r>
    </w:p>
    <w:p w14:paraId="19C69AAD" w14:textId="04C51AAA" w:rsidR="00C03A9F" w:rsidRPr="00C03A9F" w:rsidRDefault="0023417E" w:rsidP="00C03A9F">
      <w:pPr>
        <w:tabs>
          <w:tab w:val="left" w:pos="4536"/>
        </w:tabs>
        <w:spacing w:before="240"/>
        <w:rPr>
          <w:lang w:val="de-AT"/>
        </w:rPr>
      </w:pPr>
      <w:r w:rsidRPr="006B684C">
        <w:rPr>
          <w:lang w:val="de-AT"/>
        </w:rPr>
        <w:t xml:space="preserve">Die gesetzlichen Vertreter der Gesellschaft sind verantwortlich für die Aufstellung der Geldflussrechnung und Eigenkapitalveränderungsrechnung und dafür, dass diese in Übereinstimmung mit den österreichischen unternehmensrechtlichen Vorschriften aufgestellt wurden. um </w:t>
      </w:r>
      <w:r w:rsidRPr="006B684C">
        <w:rPr>
          <w:lang w:val="de-AT"/>
        </w:rPr>
        <w:lastRenderedPageBreak/>
        <w:t xml:space="preserve">die Aufstellung einer Geldflussrechnung und Eigenkapitalveränderungsrechnung zu ermöglichen, die frei von wesentlichen </w:t>
      </w:r>
      <w:proofErr w:type="spellStart"/>
      <w:r w:rsidR="00DB2B15" w:rsidRPr="002001F9">
        <w:rPr>
          <w:highlight w:val="yellow"/>
        </w:rPr>
        <w:t>falschen</w:t>
      </w:r>
      <w:proofErr w:type="spellEnd"/>
      <w:r w:rsidR="00DB2B15" w:rsidRPr="002001F9">
        <w:rPr>
          <w:highlight w:val="yellow"/>
        </w:rPr>
        <w:t xml:space="preserve"> </w:t>
      </w:r>
      <w:proofErr w:type="spellStart"/>
      <w:r w:rsidR="00DB2B15" w:rsidRPr="002001F9">
        <w:rPr>
          <w:highlight w:val="yellow"/>
        </w:rPr>
        <w:t>Darstellungen</w:t>
      </w:r>
      <w:proofErr w:type="spellEnd"/>
      <w:r w:rsidR="00DB2B15" w:rsidRPr="002001F9">
        <w:rPr>
          <w:highlight w:val="yellow"/>
        </w:rPr>
        <w:t xml:space="preserve"> </w:t>
      </w:r>
      <w:proofErr w:type="spellStart"/>
      <w:r w:rsidR="00DB2B15" w:rsidRPr="002001F9">
        <w:rPr>
          <w:highlight w:val="yellow"/>
        </w:rPr>
        <w:t>aufgrund</w:t>
      </w:r>
      <w:proofErr w:type="spellEnd"/>
      <w:r w:rsidR="00DB2B15" w:rsidRPr="002001F9">
        <w:rPr>
          <w:highlight w:val="yellow"/>
        </w:rPr>
        <w:t xml:space="preserve"> von </w:t>
      </w:r>
      <w:proofErr w:type="spellStart"/>
      <w:r w:rsidR="00DB2B15" w:rsidRPr="002001F9">
        <w:rPr>
          <w:highlight w:val="yellow"/>
        </w:rPr>
        <w:t>dolosen</w:t>
      </w:r>
      <w:proofErr w:type="spellEnd"/>
      <w:r w:rsidR="00DB2B15" w:rsidRPr="002001F9">
        <w:rPr>
          <w:highlight w:val="yellow"/>
        </w:rPr>
        <w:t xml:space="preserve"> </w:t>
      </w:r>
      <w:proofErr w:type="spellStart"/>
      <w:r w:rsidR="00DB2B15" w:rsidRPr="002001F9">
        <w:rPr>
          <w:highlight w:val="yellow"/>
        </w:rPr>
        <w:t>Handlungen</w:t>
      </w:r>
      <w:proofErr w:type="spellEnd"/>
      <w:r w:rsidR="00DB2B15" w:rsidRPr="002001F9">
        <w:rPr>
          <w:highlight w:val="yellow"/>
        </w:rPr>
        <w:t xml:space="preserve"> </w:t>
      </w:r>
      <w:proofErr w:type="spellStart"/>
      <w:r w:rsidR="00DB2B15" w:rsidRPr="002001F9">
        <w:rPr>
          <w:highlight w:val="yellow"/>
        </w:rPr>
        <w:t>oder</w:t>
      </w:r>
      <w:proofErr w:type="spellEnd"/>
      <w:r w:rsidR="00DB2B15" w:rsidRPr="002001F9">
        <w:rPr>
          <w:highlight w:val="yellow"/>
        </w:rPr>
        <w:t xml:space="preserve"> </w:t>
      </w:r>
      <w:proofErr w:type="spellStart"/>
      <w:r w:rsidR="00DB2B15" w:rsidRPr="002001F9">
        <w:rPr>
          <w:highlight w:val="yellow"/>
        </w:rPr>
        <w:t>Irrtümern</w:t>
      </w:r>
      <w:proofErr w:type="spellEnd"/>
      <w:r w:rsidR="00DB2B15" w:rsidRPr="00D96CAC">
        <w:t xml:space="preserve"> </w:t>
      </w:r>
      <w:r w:rsidRPr="006B684C">
        <w:rPr>
          <w:lang w:val="de-AT"/>
        </w:rPr>
        <w:t>sind.</w:t>
      </w:r>
      <w:r w:rsidR="00C03A9F">
        <w:rPr>
          <w:lang w:val="de-AT"/>
        </w:rPr>
        <w:t xml:space="preserve"> </w:t>
      </w:r>
      <w:r w:rsidR="00C03A9F" w:rsidRPr="00C03A9F">
        <w:rPr>
          <w:color w:val="000000"/>
          <w:lang w:val="de-AT"/>
        </w:rPr>
        <w:t xml:space="preserve">Ferner sind die gesetzlichen Vertreter verantwortlich für die internen Kontrollen, die sie als notwendig erachten, um die Aufstellung eines Jahresabschlusses zu ermöglichen, der frei von wesentlichen </w:t>
      </w:r>
      <w:proofErr w:type="spellStart"/>
      <w:r w:rsidR="00356901" w:rsidRPr="002001F9">
        <w:rPr>
          <w:highlight w:val="yellow"/>
        </w:rPr>
        <w:t>falschen</w:t>
      </w:r>
      <w:proofErr w:type="spellEnd"/>
      <w:r w:rsidR="00356901" w:rsidRPr="002001F9">
        <w:rPr>
          <w:highlight w:val="yellow"/>
        </w:rPr>
        <w:t xml:space="preserve"> </w:t>
      </w:r>
      <w:proofErr w:type="spellStart"/>
      <w:r w:rsidR="00356901" w:rsidRPr="002001F9">
        <w:rPr>
          <w:highlight w:val="yellow"/>
        </w:rPr>
        <w:t>Darstellungen</w:t>
      </w:r>
      <w:proofErr w:type="spellEnd"/>
      <w:r w:rsidR="00356901" w:rsidRPr="002001F9">
        <w:rPr>
          <w:highlight w:val="yellow"/>
        </w:rPr>
        <w:t xml:space="preserve"> </w:t>
      </w:r>
      <w:proofErr w:type="spellStart"/>
      <w:r w:rsidR="00356901" w:rsidRPr="002001F9">
        <w:rPr>
          <w:highlight w:val="yellow"/>
        </w:rPr>
        <w:t>aufgrund</w:t>
      </w:r>
      <w:proofErr w:type="spellEnd"/>
      <w:r w:rsidR="00356901" w:rsidRPr="002001F9">
        <w:rPr>
          <w:highlight w:val="yellow"/>
        </w:rPr>
        <w:t xml:space="preserve"> von </w:t>
      </w:r>
      <w:proofErr w:type="spellStart"/>
      <w:r w:rsidR="00356901" w:rsidRPr="002001F9">
        <w:rPr>
          <w:highlight w:val="yellow"/>
        </w:rPr>
        <w:t>dolosen</w:t>
      </w:r>
      <w:proofErr w:type="spellEnd"/>
      <w:r w:rsidR="00356901" w:rsidRPr="002001F9">
        <w:rPr>
          <w:highlight w:val="yellow"/>
        </w:rPr>
        <w:t xml:space="preserve"> </w:t>
      </w:r>
      <w:proofErr w:type="spellStart"/>
      <w:r w:rsidR="00356901" w:rsidRPr="002001F9">
        <w:rPr>
          <w:highlight w:val="yellow"/>
        </w:rPr>
        <w:t>Handlungen</w:t>
      </w:r>
      <w:proofErr w:type="spellEnd"/>
      <w:r w:rsidR="00356901" w:rsidRPr="002001F9">
        <w:rPr>
          <w:highlight w:val="yellow"/>
        </w:rPr>
        <w:t xml:space="preserve"> </w:t>
      </w:r>
      <w:proofErr w:type="spellStart"/>
      <w:r w:rsidR="00356901" w:rsidRPr="002001F9">
        <w:rPr>
          <w:highlight w:val="yellow"/>
        </w:rPr>
        <w:t>oder</w:t>
      </w:r>
      <w:proofErr w:type="spellEnd"/>
      <w:r w:rsidR="00356901" w:rsidRPr="002001F9">
        <w:rPr>
          <w:highlight w:val="yellow"/>
        </w:rPr>
        <w:t xml:space="preserve"> </w:t>
      </w:r>
      <w:proofErr w:type="spellStart"/>
      <w:r w:rsidR="00356901" w:rsidRPr="002001F9">
        <w:rPr>
          <w:highlight w:val="yellow"/>
        </w:rPr>
        <w:t>Irrtümern</w:t>
      </w:r>
      <w:proofErr w:type="spellEnd"/>
      <w:r w:rsidR="00356901" w:rsidRPr="00D96CAC">
        <w:t xml:space="preserve"> </w:t>
      </w:r>
      <w:r w:rsidR="00C03A9F" w:rsidRPr="00C03A9F">
        <w:rPr>
          <w:color w:val="000000"/>
          <w:lang w:val="de-AT"/>
        </w:rPr>
        <w:t>ist.</w:t>
      </w:r>
    </w:p>
    <w:p w14:paraId="73289791" w14:textId="77777777" w:rsidR="0023417E" w:rsidRPr="006B684C" w:rsidRDefault="0023417E" w:rsidP="0023417E">
      <w:pPr>
        <w:tabs>
          <w:tab w:val="left" w:pos="4536"/>
        </w:tabs>
        <w:spacing w:before="240"/>
        <w:rPr>
          <w:lang w:val="de-AT"/>
        </w:rPr>
      </w:pPr>
      <w:r w:rsidRPr="006B684C">
        <w:rPr>
          <w:lang w:val="de-AT"/>
        </w:rPr>
        <w:t xml:space="preserve">Bei der Aufstellung </w:t>
      </w:r>
      <w:r w:rsidR="00C03A9F">
        <w:rPr>
          <w:lang w:val="de-AT"/>
        </w:rPr>
        <w:t xml:space="preserve">des </w:t>
      </w:r>
      <w:r w:rsidRPr="006B684C">
        <w:rPr>
          <w:lang w:val="de-AT"/>
        </w:rPr>
        <w:t xml:space="preserve">der Geldflussrechnung und Eigenkapitalveränderungsrechnung </w:t>
      </w:r>
      <w:r w:rsidR="00C03A9F">
        <w:rPr>
          <w:lang w:val="de-AT"/>
        </w:rPr>
        <w:t xml:space="preserve">zugrunde liegenden Jahresabschlusses </w:t>
      </w:r>
      <w:r w:rsidRPr="006B684C">
        <w:rPr>
          <w:lang w:val="de-AT"/>
        </w:rPr>
        <w:t>sind die gesetzlichen Vertreter dafür verantwortlich, die Fähigkeit der Gesellschaft zur Fortführung der Unternehmenstätigkeit zu beurteilen, Sachverhalte im Zusammenhang mit der Fortführung der Unternehmenstätigkeit – sofern einschlägig – anzugeben, sowie dafür, den Rechnungslegungsgrundsatz der Fortführung der Unternehmenstätigkeit anzuwenden, es sei denn, die gesetzlichen Vertreter beabsichtigen, entweder die Gesellschaft zu liquidieren oder die Unternehmenstätigkeit einzustellen oder haben keine realistische Alternative dazu.</w:t>
      </w:r>
    </w:p>
    <w:p w14:paraId="774B82C5" w14:textId="77777777" w:rsidR="00AB3098" w:rsidRPr="006B684C" w:rsidRDefault="00AB3098" w:rsidP="0023417E">
      <w:pPr>
        <w:tabs>
          <w:tab w:val="left" w:pos="4536"/>
        </w:tabs>
        <w:spacing w:before="240"/>
        <w:rPr>
          <w:lang w:val="de-AT"/>
        </w:rPr>
      </w:pPr>
    </w:p>
    <w:p w14:paraId="26E4AB64" w14:textId="77777777" w:rsidR="00AB3098" w:rsidRPr="0027516D" w:rsidRDefault="00AB3098" w:rsidP="00AB3098">
      <w:pPr>
        <w:pStyle w:val="NormaltextHB"/>
      </w:pPr>
      <w:bookmarkStart w:id="2" w:name="bookmark109"/>
      <w:r w:rsidRPr="006E64B0">
        <w:rPr>
          <w:b/>
        </w:rPr>
        <w:t xml:space="preserve">Verantwortlichkeiten des Abschlussprüfers für die Prüfung </w:t>
      </w:r>
      <w:bookmarkEnd w:id="2"/>
      <w:r>
        <w:rPr>
          <w:b/>
        </w:rPr>
        <w:t xml:space="preserve">der </w:t>
      </w:r>
      <w:r w:rsidRPr="006B684C">
        <w:rPr>
          <w:b/>
        </w:rPr>
        <w:t>Geldflussrechnung und Eigenkapitalveränderungsrechnung</w:t>
      </w:r>
    </w:p>
    <w:p w14:paraId="2D8FDD7E" w14:textId="4DC05982" w:rsidR="0023417E" w:rsidRPr="006B684C" w:rsidRDefault="0023417E" w:rsidP="0023417E">
      <w:pPr>
        <w:tabs>
          <w:tab w:val="left" w:pos="4536"/>
        </w:tabs>
        <w:spacing w:before="240"/>
        <w:rPr>
          <w:lang w:val="de-AT"/>
        </w:rPr>
      </w:pPr>
      <w:r w:rsidRPr="006B684C">
        <w:rPr>
          <w:lang w:val="de-AT"/>
        </w:rPr>
        <w:t xml:space="preserve">Unsere Ziele sind, hinreichende Sicherheit darüber zu erlangen, ob die Geldflussrechnung und die Eigenkapitalveränderungsrechnung als Ganzes frei von wesentlichen </w:t>
      </w:r>
      <w:proofErr w:type="spellStart"/>
      <w:r w:rsidR="001A099D" w:rsidRPr="002001F9">
        <w:rPr>
          <w:highlight w:val="yellow"/>
        </w:rPr>
        <w:t>falschen</w:t>
      </w:r>
      <w:proofErr w:type="spellEnd"/>
      <w:r w:rsidR="001A099D" w:rsidRPr="002001F9">
        <w:rPr>
          <w:highlight w:val="yellow"/>
        </w:rPr>
        <w:t xml:space="preserve"> </w:t>
      </w:r>
      <w:proofErr w:type="spellStart"/>
      <w:r w:rsidR="001A099D" w:rsidRPr="002001F9">
        <w:rPr>
          <w:highlight w:val="yellow"/>
        </w:rPr>
        <w:t>Darstellungen</w:t>
      </w:r>
      <w:proofErr w:type="spellEnd"/>
      <w:r w:rsidR="001A099D" w:rsidRPr="002001F9">
        <w:rPr>
          <w:highlight w:val="yellow"/>
        </w:rPr>
        <w:t xml:space="preserve"> </w:t>
      </w:r>
      <w:proofErr w:type="spellStart"/>
      <w:r w:rsidR="001A099D" w:rsidRPr="002001F9">
        <w:rPr>
          <w:highlight w:val="yellow"/>
        </w:rPr>
        <w:t>aufgrund</w:t>
      </w:r>
      <w:proofErr w:type="spellEnd"/>
      <w:r w:rsidR="001A099D" w:rsidRPr="002001F9">
        <w:rPr>
          <w:highlight w:val="yellow"/>
        </w:rPr>
        <w:t xml:space="preserve"> von </w:t>
      </w:r>
      <w:proofErr w:type="spellStart"/>
      <w:r w:rsidR="001A099D" w:rsidRPr="002001F9">
        <w:rPr>
          <w:highlight w:val="yellow"/>
        </w:rPr>
        <w:t>dolosen</w:t>
      </w:r>
      <w:proofErr w:type="spellEnd"/>
      <w:r w:rsidR="001A099D" w:rsidRPr="002001F9">
        <w:rPr>
          <w:highlight w:val="yellow"/>
        </w:rPr>
        <w:t xml:space="preserve"> </w:t>
      </w:r>
      <w:proofErr w:type="spellStart"/>
      <w:r w:rsidR="001A099D" w:rsidRPr="002001F9">
        <w:rPr>
          <w:highlight w:val="yellow"/>
        </w:rPr>
        <w:t>Handlungen</w:t>
      </w:r>
      <w:proofErr w:type="spellEnd"/>
      <w:r w:rsidR="001A099D" w:rsidRPr="002001F9">
        <w:rPr>
          <w:highlight w:val="yellow"/>
        </w:rPr>
        <w:t xml:space="preserve"> </w:t>
      </w:r>
      <w:proofErr w:type="spellStart"/>
      <w:r w:rsidR="001A099D" w:rsidRPr="002001F9">
        <w:rPr>
          <w:highlight w:val="yellow"/>
        </w:rPr>
        <w:t>oder</w:t>
      </w:r>
      <w:proofErr w:type="spellEnd"/>
      <w:r w:rsidR="001A099D" w:rsidRPr="002001F9">
        <w:rPr>
          <w:highlight w:val="yellow"/>
        </w:rPr>
        <w:t xml:space="preserve"> </w:t>
      </w:r>
      <w:proofErr w:type="spellStart"/>
      <w:r w:rsidR="001A099D" w:rsidRPr="002001F9">
        <w:rPr>
          <w:highlight w:val="yellow"/>
        </w:rPr>
        <w:t>Irrtümern</w:t>
      </w:r>
      <w:proofErr w:type="spellEnd"/>
      <w:r w:rsidR="001A099D" w:rsidRPr="002001F9">
        <w:rPr>
          <w:highlight w:val="yellow"/>
        </w:rPr>
        <w:t xml:space="preserve"> </w:t>
      </w:r>
      <w:proofErr w:type="spellStart"/>
      <w:r w:rsidR="001A099D" w:rsidRPr="002001F9">
        <w:rPr>
          <w:highlight w:val="yellow"/>
        </w:rPr>
        <w:t>sind</w:t>
      </w:r>
      <w:proofErr w:type="spellEnd"/>
      <w:r w:rsidRPr="006B684C">
        <w:rPr>
          <w:lang w:val="de-AT"/>
        </w:rPr>
        <w:t xml:space="preserve"> und einen Vermerk zu erteilen, der unser Prüfungsurteil beinhaltet. Hinreichende Sicherheit ist ein hohes Maß an Sicherheit, aber keine Garantie dafür, dass eine in Übereinstimmung und mit den österreichischen Grundsätzen ordnungsgemäßer Abschlussprüfung, die die Anwendung der ISA erfordern, durchgeführte Prüfung eine wesentliche falsche Darstellung, falls eine solche vorliegt, stets aufdeckt. Falsche Darstellungen können aus dolosen Handlungen oder Irrtümern resultieren und werden als wesentlich angesehen, wenn von ihnen einzeln oder insgesamt vernünftigerweise erwartet werden könnte, dass sie die auf der Grundlage dieser Geldflussrechnung und Eigenkapitalveränderungsrechnung getroffenen wirtschaftlichen Entscheidungen von Nutzern beeinflussen.</w:t>
      </w:r>
    </w:p>
    <w:p w14:paraId="0330ED2A" w14:textId="77777777" w:rsidR="0023417E" w:rsidRPr="006B684C" w:rsidRDefault="0023417E" w:rsidP="0023417E">
      <w:pPr>
        <w:tabs>
          <w:tab w:val="left" w:pos="4536"/>
        </w:tabs>
        <w:spacing w:before="240"/>
        <w:rPr>
          <w:lang w:val="de-AT"/>
        </w:rPr>
      </w:pPr>
      <w:r w:rsidRPr="006B684C">
        <w:rPr>
          <w:lang w:val="de-AT"/>
        </w:rPr>
        <w:t xml:space="preserve">Als Teil einer </w:t>
      </w:r>
      <w:r w:rsidR="00305DE8">
        <w:rPr>
          <w:lang w:val="de-AT"/>
        </w:rPr>
        <w:t>Abschlussp</w:t>
      </w:r>
      <w:r w:rsidRPr="006B684C">
        <w:rPr>
          <w:lang w:val="de-AT"/>
        </w:rPr>
        <w:t xml:space="preserve">rüfung in Übereinstimmung mit den österreichischen Grundsätzen ordnungsgemäßer Abschlussprüfung, die die Anwendung der ISA erfordern, üben wir während der gesamten </w:t>
      </w:r>
      <w:r w:rsidR="00C03A9F">
        <w:rPr>
          <w:lang w:val="de-AT"/>
        </w:rPr>
        <w:t>Abschlussp</w:t>
      </w:r>
      <w:r w:rsidRPr="006B684C">
        <w:rPr>
          <w:lang w:val="de-AT"/>
        </w:rPr>
        <w:t xml:space="preserve">rüfung pflichtgemäßes Ermessen aus und bewahren eine kritische Grundhaltung. </w:t>
      </w:r>
    </w:p>
    <w:p w14:paraId="07071531" w14:textId="77777777" w:rsidR="0023417E" w:rsidRPr="006B684C" w:rsidRDefault="0023417E" w:rsidP="0023417E">
      <w:pPr>
        <w:tabs>
          <w:tab w:val="left" w:pos="4536"/>
        </w:tabs>
        <w:spacing w:before="240"/>
        <w:rPr>
          <w:lang w:val="de-AT"/>
        </w:rPr>
      </w:pPr>
      <w:r w:rsidRPr="006B684C">
        <w:rPr>
          <w:lang w:val="de-AT"/>
        </w:rPr>
        <w:t>Darüber hinaus gilt:</w:t>
      </w:r>
    </w:p>
    <w:p w14:paraId="35C49D5E" w14:textId="389FAEE8" w:rsidR="0023417E" w:rsidRPr="006B684C" w:rsidRDefault="0023417E" w:rsidP="00E840D1">
      <w:pPr>
        <w:pStyle w:val="Listenabsatz"/>
        <w:numPr>
          <w:ilvl w:val="0"/>
          <w:numId w:val="19"/>
        </w:numPr>
        <w:tabs>
          <w:tab w:val="left" w:pos="4536"/>
        </w:tabs>
        <w:spacing w:before="240"/>
        <w:ind w:left="426" w:hanging="426"/>
        <w:rPr>
          <w:lang w:val="de-AT"/>
        </w:rPr>
      </w:pPr>
      <w:r w:rsidRPr="006B684C">
        <w:rPr>
          <w:lang w:val="de-AT"/>
        </w:rPr>
        <w:t xml:space="preserve">Wir identifizieren und beurteilen die Risiken wesentlicher </w:t>
      </w:r>
      <w:proofErr w:type="spellStart"/>
      <w:r w:rsidR="00D60D99" w:rsidRPr="002001F9">
        <w:rPr>
          <w:highlight w:val="yellow"/>
        </w:rPr>
        <w:t>falscher</w:t>
      </w:r>
      <w:proofErr w:type="spellEnd"/>
      <w:r w:rsidR="00D60D99" w:rsidRPr="002001F9">
        <w:rPr>
          <w:highlight w:val="yellow"/>
        </w:rPr>
        <w:t xml:space="preserve"> </w:t>
      </w:r>
      <w:proofErr w:type="spellStart"/>
      <w:r w:rsidR="00D60D99" w:rsidRPr="002001F9">
        <w:rPr>
          <w:highlight w:val="yellow"/>
        </w:rPr>
        <w:t>Darstellungen</w:t>
      </w:r>
      <w:proofErr w:type="spellEnd"/>
      <w:r w:rsidR="00D60D99" w:rsidRPr="002001F9">
        <w:rPr>
          <w:highlight w:val="yellow"/>
        </w:rPr>
        <w:t xml:space="preserve"> </w:t>
      </w:r>
      <w:proofErr w:type="spellStart"/>
      <w:r w:rsidR="00D60D99" w:rsidRPr="002001F9">
        <w:rPr>
          <w:highlight w:val="yellow"/>
        </w:rPr>
        <w:t>aufgrund</w:t>
      </w:r>
      <w:proofErr w:type="spellEnd"/>
      <w:r w:rsidR="00D60D99" w:rsidRPr="002001F9">
        <w:rPr>
          <w:highlight w:val="yellow"/>
        </w:rPr>
        <w:t xml:space="preserve"> von </w:t>
      </w:r>
      <w:proofErr w:type="spellStart"/>
      <w:r w:rsidR="00D60D99" w:rsidRPr="002001F9">
        <w:rPr>
          <w:highlight w:val="yellow"/>
        </w:rPr>
        <w:t>dolosen</w:t>
      </w:r>
      <w:proofErr w:type="spellEnd"/>
      <w:r w:rsidR="00D60D99" w:rsidRPr="002001F9">
        <w:rPr>
          <w:highlight w:val="yellow"/>
        </w:rPr>
        <w:t xml:space="preserve"> </w:t>
      </w:r>
      <w:proofErr w:type="spellStart"/>
      <w:r w:rsidR="00D60D99" w:rsidRPr="002001F9">
        <w:rPr>
          <w:highlight w:val="yellow"/>
        </w:rPr>
        <w:t>Handlungen</w:t>
      </w:r>
      <w:proofErr w:type="spellEnd"/>
      <w:r w:rsidR="00D60D99" w:rsidRPr="002001F9">
        <w:rPr>
          <w:highlight w:val="yellow"/>
        </w:rPr>
        <w:t xml:space="preserve"> </w:t>
      </w:r>
      <w:proofErr w:type="spellStart"/>
      <w:r w:rsidR="00D60D99" w:rsidRPr="002001F9">
        <w:rPr>
          <w:highlight w:val="yellow"/>
        </w:rPr>
        <w:t>oder</w:t>
      </w:r>
      <w:proofErr w:type="spellEnd"/>
      <w:r w:rsidR="00D60D99" w:rsidRPr="002001F9">
        <w:rPr>
          <w:highlight w:val="yellow"/>
        </w:rPr>
        <w:t xml:space="preserve"> </w:t>
      </w:r>
      <w:proofErr w:type="spellStart"/>
      <w:r w:rsidR="00D60D99" w:rsidRPr="002001F9">
        <w:rPr>
          <w:highlight w:val="yellow"/>
        </w:rPr>
        <w:t>Irrtümern</w:t>
      </w:r>
      <w:proofErr w:type="spellEnd"/>
      <w:r w:rsidR="00D60D99" w:rsidRPr="006B684C" w:rsidDel="00D60D99">
        <w:rPr>
          <w:lang w:val="de-AT"/>
        </w:rPr>
        <w:t xml:space="preserve"> </w:t>
      </w:r>
      <w:r w:rsidRPr="006B684C">
        <w:rPr>
          <w:lang w:val="de-AT"/>
        </w:rPr>
        <w:t xml:space="preserve">in der Geldflussrechnung und der Eigenkapitalveränderungsrechnung, planen Prüfungshandlungen als Reaktion auf diese Risiken, führen sie durch und erlangen Prüfungsnachweise, die ausreichend und geeignet sind, um als Grundlage für unser Prüfungsurteil zu dienen. Das Risiko, dass aus dolosen Handlungen resultierende wesentliche falsche Darstellungen nicht aufgedeckt werden, ist höher als ein aus Irrtümern resultierendes, da dolose Handlungen </w:t>
      </w:r>
      <w:r w:rsidR="007279FB" w:rsidRPr="002001F9">
        <w:rPr>
          <w:highlight w:val="yellow"/>
          <w:lang w:val="de-AT"/>
        </w:rPr>
        <w:t>kollusives</w:t>
      </w:r>
      <w:r w:rsidRPr="006B684C">
        <w:rPr>
          <w:lang w:val="de-AT"/>
        </w:rPr>
        <w:t xml:space="preserve"> Zusammenwirken, Fälschungen, beabsichtigte Unvollständigkeiten, irreführende Darstellungen oder das Außerkraftsetzen interner Kontrollen beinhalten können.</w:t>
      </w:r>
    </w:p>
    <w:p w14:paraId="52D60232" w14:textId="77777777" w:rsidR="0023417E" w:rsidRPr="006B684C" w:rsidRDefault="0023417E" w:rsidP="00E840D1">
      <w:pPr>
        <w:pStyle w:val="Listenabsatz"/>
        <w:numPr>
          <w:ilvl w:val="0"/>
          <w:numId w:val="19"/>
        </w:numPr>
        <w:tabs>
          <w:tab w:val="left" w:pos="4536"/>
        </w:tabs>
        <w:spacing w:before="240"/>
        <w:ind w:left="426" w:hanging="426"/>
        <w:rPr>
          <w:lang w:val="de-AT"/>
        </w:rPr>
      </w:pPr>
      <w:r w:rsidRPr="006B684C">
        <w:rPr>
          <w:lang w:val="de-AT"/>
        </w:rPr>
        <w:t>Wir gewinnen ein Verständnis von dem für die Abschlussprüfung relevanten internen Kontrollsystem, um Prüfungshandlungen zu planen, die unter den gegebenen Umständen angemessen sind, jedoch nicht mit dem Ziel, ein Prüfungsurteil zur Wirksamkeit des internen Kontrollsystems der Gesellschaft abzugeben.</w:t>
      </w:r>
    </w:p>
    <w:p w14:paraId="771F07A9" w14:textId="77777777" w:rsidR="0023417E" w:rsidRPr="006B684C" w:rsidRDefault="0023417E" w:rsidP="00E840D1">
      <w:pPr>
        <w:pStyle w:val="Listenabsatz"/>
        <w:numPr>
          <w:ilvl w:val="0"/>
          <w:numId w:val="19"/>
        </w:numPr>
        <w:tabs>
          <w:tab w:val="left" w:pos="4536"/>
        </w:tabs>
        <w:spacing w:before="240"/>
        <w:ind w:left="426" w:hanging="426"/>
        <w:rPr>
          <w:lang w:val="de-AT"/>
        </w:rPr>
      </w:pPr>
      <w:r w:rsidRPr="006B684C">
        <w:rPr>
          <w:lang w:val="de-AT"/>
        </w:rPr>
        <w:lastRenderedPageBreak/>
        <w:t>Wir beurteilen die Angemessenheit der von den gesetzlichen Vertretern angewandten Rechnungslegungsmethoden sowie die Vertretbarkeit der von den gesetzlichen Vertretern dargestellten geschätzten Werte in der Rechnungslegung und damit zusammenhängende Angaben.</w:t>
      </w:r>
    </w:p>
    <w:p w14:paraId="7C75D3E1" w14:textId="77777777" w:rsidR="00841C97" w:rsidRPr="006B684C" w:rsidRDefault="00841C97" w:rsidP="00841C97">
      <w:pPr>
        <w:pStyle w:val="Listenabsatz"/>
        <w:numPr>
          <w:ilvl w:val="0"/>
          <w:numId w:val="19"/>
        </w:numPr>
        <w:tabs>
          <w:tab w:val="left" w:pos="4536"/>
        </w:tabs>
        <w:spacing w:before="240"/>
        <w:ind w:left="426" w:hanging="426"/>
        <w:rPr>
          <w:lang w:val="de-AT"/>
        </w:rPr>
      </w:pPr>
      <w:r w:rsidRPr="006B684C">
        <w:rPr>
          <w:lang w:val="de-AT"/>
        </w:rPr>
        <w:t>Wir ziehen Schlussfolgerungen über die Angemessenheit der Anwendung des Rechnungslegungsgrundsatzes der Fortführung der Unternehmenstätigkeit durch die gesetzlichen Vertreter sowie, auf der Grundlage der erlangten Prüfungsnachweise, ob eine wesentliche Unsicherheit im Zusammenhang mit Ereignissen oder Gegebenheiten besteht, die erhebliche Zweifel an der Fähigkeit der Gesellschaft zur Fortführung der Unternehmenstätigkeit aufwerfen kann. Falls wir die Schlussfolgerung ziehen, dass eine wesentliche Unsicherheit besteht, sind wir verpflichtet, in unserem Bestätigungsvermerk auf die dazugehörigen Angaben im Jahresabschluss aufmerksam zu machen oder, falls diese Angaben unangemessen sind, unser Prüfungsurteil zu modifizieren. Wir ziehen unsere Schlussfolgerungen auf der Grundlage der bis zum Datum unseres Bestätigungsvermerks erlangten Prüfungsnachweise. Zukünftige Ereignisse oder Gegebenheiten können jedoch die Abkehr der Gesellschaft von der Fortführung der Unternehmenstätigkeit zur Folge haben.</w:t>
      </w:r>
    </w:p>
    <w:p w14:paraId="4F4E57BF" w14:textId="77777777" w:rsidR="0023417E" w:rsidRPr="006B684C" w:rsidRDefault="0023417E" w:rsidP="0023417E">
      <w:pPr>
        <w:tabs>
          <w:tab w:val="left" w:pos="4536"/>
        </w:tabs>
        <w:spacing w:before="240"/>
        <w:rPr>
          <w:b/>
          <w:lang w:val="de-AT"/>
        </w:rPr>
      </w:pPr>
      <w:r w:rsidRPr="006B684C">
        <w:rPr>
          <w:b/>
          <w:lang w:val="de-AT"/>
        </w:rPr>
        <w:t>Auftragsverantwortlicher Wirtschaftsprüfer</w:t>
      </w:r>
    </w:p>
    <w:p w14:paraId="0B8921B7" w14:textId="77777777" w:rsidR="0023417E" w:rsidRPr="006B684C" w:rsidRDefault="0023417E" w:rsidP="0023417E">
      <w:pPr>
        <w:tabs>
          <w:tab w:val="left" w:pos="4536"/>
        </w:tabs>
        <w:spacing w:before="240"/>
        <w:rPr>
          <w:lang w:val="de-AT"/>
        </w:rPr>
      </w:pPr>
      <w:r w:rsidRPr="006B684C">
        <w:rPr>
          <w:lang w:val="de-AT"/>
        </w:rPr>
        <w:t xml:space="preserve">Der für die </w:t>
      </w:r>
      <w:r w:rsidR="00305DE8">
        <w:rPr>
          <w:lang w:val="de-AT"/>
        </w:rPr>
        <w:t>Abschlussp</w:t>
      </w:r>
      <w:r w:rsidRPr="006B684C">
        <w:rPr>
          <w:lang w:val="de-AT"/>
        </w:rPr>
        <w:t>rüfung auftragsverantwortliche Wirtschaftsprüfer ist Herr</w:t>
      </w:r>
      <w:r w:rsidR="00841C97">
        <w:rPr>
          <w:lang w:val="de-AT"/>
        </w:rPr>
        <w:t>/Frau</w:t>
      </w:r>
      <w:r w:rsidRPr="006B684C">
        <w:rPr>
          <w:lang w:val="de-AT"/>
        </w:rPr>
        <w:t xml:space="preserve"> [</w:t>
      </w:r>
      <w:r w:rsidRPr="00FC1A5F">
        <w:rPr>
          <w:color w:val="FF0000"/>
          <w:lang w:val="de-AT"/>
        </w:rPr>
        <w:t>Name Prüfer</w:t>
      </w:r>
      <w:r w:rsidRPr="006B684C">
        <w:rPr>
          <w:lang w:val="de-AT"/>
        </w:rPr>
        <w:t>].</w:t>
      </w:r>
    </w:p>
    <w:p w14:paraId="26DF2F77" w14:textId="77777777" w:rsidR="009B79A0" w:rsidRPr="006B684C" w:rsidRDefault="0023417E" w:rsidP="0023417E">
      <w:pPr>
        <w:tabs>
          <w:tab w:val="left" w:pos="4536"/>
        </w:tabs>
        <w:spacing w:before="240"/>
        <w:rPr>
          <w:szCs w:val="24"/>
          <w:lang w:val="de-AT"/>
        </w:rPr>
      </w:pPr>
      <w:r w:rsidRPr="006B684C">
        <w:rPr>
          <w:lang w:val="de-AT"/>
        </w:rPr>
        <w:t>[</w:t>
      </w:r>
      <w:r w:rsidRPr="00FC1A5F">
        <w:rPr>
          <w:color w:val="FF0000"/>
          <w:lang w:val="de-AT"/>
        </w:rPr>
        <w:t>Ort</w:t>
      </w:r>
      <w:r w:rsidRPr="006B684C">
        <w:rPr>
          <w:lang w:val="de-AT"/>
        </w:rPr>
        <w:t>], am [</w:t>
      </w:r>
      <w:r w:rsidRPr="00FC1A5F">
        <w:rPr>
          <w:color w:val="FF0000"/>
          <w:lang w:val="de-AT"/>
        </w:rPr>
        <w:t>Datum</w:t>
      </w:r>
      <w:r w:rsidRPr="006B684C">
        <w:rPr>
          <w:lang w:val="de-AT"/>
        </w:rPr>
        <w:t>]</w:t>
      </w:r>
    </w:p>
    <w:p w14:paraId="5B2CB4BB" w14:textId="77777777" w:rsidR="009B79A0" w:rsidRPr="003343AC" w:rsidRDefault="0023417E" w:rsidP="0023417E">
      <w:pPr>
        <w:tabs>
          <w:tab w:val="left" w:pos="4536"/>
        </w:tabs>
        <w:spacing w:before="240"/>
        <w:jc w:val="center"/>
        <w:rPr>
          <w:color w:val="FF0000"/>
          <w:szCs w:val="24"/>
          <w:lang w:val="de-AT"/>
        </w:rPr>
      </w:pPr>
      <w:r w:rsidRPr="006B684C">
        <w:rPr>
          <w:rFonts w:cs="Arial"/>
          <w:lang w:val="de-AT"/>
        </w:rPr>
        <w:t>[</w:t>
      </w:r>
      <w:r w:rsidRPr="00FC1A5F">
        <w:rPr>
          <w:rFonts w:cs="Arial"/>
          <w:color w:val="FF0000"/>
          <w:lang w:val="de-AT"/>
        </w:rPr>
        <w:t>Kanzlei</w:t>
      </w:r>
      <w:r w:rsidRPr="006B684C">
        <w:rPr>
          <w:rFonts w:cs="Arial"/>
          <w:lang w:val="de-AT"/>
        </w:rPr>
        <w:t>]</w:t>
      </w:r>
      <w:r w:rsidRPr="006B684C">
        <w:rPr>
          <w:rFonts w:cs="Arial"/>
          <w:lang w:val="de-AT"/>
        </w:rPr>
        <w:br/>
      </w:r>
    </w:p>
    <w:p w14:paraId="5D1E553B" w14:textId="77777777" w:rsidR="009B79A0" w:rsidRPr="00202A11" w:rsidRDefault="009B79A0" w:rsidP="006E3350">
      <w:pPr>
        <w:tabs>
          <w:tab w:val="left" w:pos="4536"/>
        </w:tabs>
        <w:spacing w:before="240"/>
        <w:rPr>
          <w:szCs w:val="24"/>
          <w:lang w:val="de-AT"/>
        </w:rPr>
      </w:pPr>
      <w:r w:rsidRPr="00202A11">
        <w:rPr>
          <w:szCs w:val="24"/>
          <w:lang w:val="de-AT"/>
        </w:rPr>
        <w:t>Beilagen</w:t>
      </w:r>
    </w:p>
    <w:p w14:paraId="6FB89677" w14:textId="77777777" w:rsidR="009B79A0" w:rsidRPr="00202A11" w:rsidRDefault="00450FE3" w:rsidP="006E3350">
      <w:pPr>
        <w:pStyle w:val="Listenabsatz"/>
        <w:numPr>
          <w:ilvl w:val="0"/>
          <w:numId w:val="15"/>
        </w:numPr>
        <w:tabs>
          <w:tab w:val="left" w:pos="4536"/>
        </w:tabs>
        <w:spacing w:before="240"/>
        <w:ind w:left="284" w:hanging="284"/>
        <w:rPr>
          <w:szCs w:val="24"/>
          <w:lang w:val="de-AT"/>
        </w:rPr>
      </w:pPr>
      <w:r w:rsidRPr="00202A11">
        <w:rPr>
          <w:szCs w:val="24"/>
          <w:lang w:val="de-AT"/>
        </w:rPr>
        <w:t xml:space="preserve">Beilage I: </w:t>
      </w:r>
      <w:r w:rsidR="006B684C" w:rsidRPr="00202A11">
        <w:rPr>
          <w:szCs w:val="24"/>
          <w:lang w:val="de-AT"/>
        </w:rPr>
        <w:t xml:space="preserve">Geldflussrechnung und Eigenkapitalveränderungsrechnung für das Geschäftsjahr vom </w:t>
      </w:r>
      <w:r w:rsidR="00841C97" w:rsidRPr="006B684C">
        <w:rPr>
          <w:lang w:val="de-AT"/>
        </w:rPr>
        <w:t>[</w:t>
      </w:r>
      <w:r w:rsidR="00841C97" w:rsidRPr="00974EC5">
        <w:rPr>
          <w:color w:val="FF0000"/>
          <w:lang w:val="de-AT"/>
        </w:rPr>
        <w:t>Datum Beginn GJ</w:t>
      </w:r>
      <w:r w:rsidR="00841C97" w:rsidRPr="006B684C">
        <w:rPr>
          <w:lang w:val="de-AT"/>
        </w:rPr>
        <w:t>] bis zum [</w:t>
      </w:r>
      <w:r w:rsidR="00841C97" w:rsidRPr="00974EC5">
        <w:rPr>
          <w:color w:val="FF0000"/>
          <w:lang w:val="de-AT"/>
        </w:rPr>
        <w:t>Datum Ende GJ</w:t>
      </w:r>
      <w:r w:rsidR="00841C97" w:rsidRPr="006B684C">
        <w:rPr>
          <w:lang w:val="de-AT"/>
        </w:rPr>
        <w:t>]</w:t>
      </w:r>
    </w:p>
    <w:p w14:paraId="177151DD" w14:textId="77777777" w:rsidR="009B79A0" w:rsidRPr="00202A11" w:rsidRDefault="00450FE3" w:rsidP="006E3350">
      <w:pPr>
        <w:pStyle w:val="Listenabsatz"/>
        <w:numPr>
          <w:ilvl w:val="0"/>
          <w:numId w:val="15"/>
        </w:numPr>
        <w:tabs>
          <w:tab w:val="left" w:pos="4536"/>
        </w:tabs>
        <w:spacing w:before="240"/>
        <w:ind w:left="284" w:hanging="284"/>
        <w:rPr>
          <w:szCs w:val="24"/>
          <w:lang w:val="de-AT"/>
        </w:rPr>
      </w:pPr>
      <w:r w:rsidRPr="00202A11">
        <w:rPr>
          <w:szCs w:val="24"/>
          <w:lang w:val="de-AT"/>
        </w:rPr>
        <w:t xml:space="preserve">Beilage II: </w:t>
      </w:r>
      <w:r w:rsidR="009B79A0" w:rsidRPr="00202A11">
        <w:rPr>
          <w:szCs w:val="24"/>
          <w:lang w:val="de-AT"/>
        </w:rPr>
        <w:t>Allgemeine Auftragsbedingungen</w:t>
      </w:r>
      <w:r w:rsidR="008849B4" w:rsidRPr="00202A11">
        <w:rPr>
          <w:szCs w:val="24"/>
          <w:lang w:val="de-AT"/>
        </w:rPr>
        <w:t xml:space="preserve"> </w:t>
      </w:r>
      <w:r w:rsidR="008849B4" w:rsidRPr="00202A11">
        <w:rPr>
          <w:lang w:val="de-DE"/>
        </w:rPr>
        <w:t xml:space="preserve">für Wirtschaftstreuhandberufe </w:t>
      </w:r>
      <w:r w:rsidR="008849B4" w:rsidRPr="00202A11">
        <w:rPr>
          <w:lang w:val="de-AT"/>
        </w:rPr>
        <w:t>(„AAB“)</w:t>
      </w:r>
    </w:p>
    <w:sectPr w:rsidR="009B79A0" w:rsidRPr="00202A11" w:rsidSect="008E4EAB">
      <w:headerReference w:type="even" r:id="rId23"/>
      <w:headerReference w:type="default" r:id="rId24"/>
      <w:footerReference w:type="even" r:id="rId25"/>
      <w:footerReference w:type="default" r:id="rId26"/>
      <w:headerReference w:type="first" r:id="rId27"/>
      <w:pgSz w:w="11906" w:h="16838" w:code="9"/>
      <w:pgMar w:top="1134" w:right="1134"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0EBB4" w14:textId="77777777" w:rsidR="00420916" w:rsidRDefault="00420916" w:rsidP="00024F5F">
      <w:pPr>
        <w:spacing w:before="0"/>
      </w:pPr>
      <w:r>
        <w:separator/>
      </w:r>
    </w:p>
  </w:endnote>
  <w:endnote w:type="continuationSeparator" w:id="0">
    <w:p w14:paraId="645D7B20" w14:textId="77777777" w:rsidR="00420916" w:rsidRDefault="00420916" w:rsidP="00024F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0A61B" w14:textId="77777777" w:rsidR="00C256C7" w:rsidRDefault="00C256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827D" w14:textId="77777777" w:rsidR="00C256C7" w:rsidRDefault="00C256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0C8B8" w14:textId="77777777" w:rsidR="00C256C7" w:rsidRDefault="00C256C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B0580" w14:textId="77777777" w:rsidR="00D3314B" w:rsidRDefault="00D3314B">
    <w:pPr>
      <w:pStyle w:val="Fuzeile"/>
      <w:spacing w:before="240"/>
      <w:jc w:val="right"/>
    </w:pPr>
  </w:p>
  <w:p w14:paraId="623ED6A4" w14:textId="77777777" w:rsidR="00D3314B" w:rsidRDefault="00D3314B">
    <w:pPr>
      <w:pStyle w:val="Fuzeile"/>
      <w:jc w:val="right"/>
    </w:pPr>
  </w:p>
  <w:p w14:paraId="1FBD34EF" w14:textId="77777777" w:rsidR="00D3314B" w:rsidRDefault="00D3314B" w:rsidP="001C70D9">
    <w:pPr>
      <w:pStyle w:val="Fuzeile"/>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D2B01" w14:textId="77777777" w:rsidR="00D3314B" w:rsidRDefault="00414BDF" w:rsidP="001C70D9">
    <w:pPr>
      <w:pStyle w:val="Fuzeile"/>
      <w:jc w:val="right"/>
    </w:pPr>
    <w:r>
      <w:fldChar w:fldCharType="begin"/>
    </w:r>
    <w:r w:rsidR="007F68B9">
      <w:instrText>page</w:instrText>
    </w:r>
    <w:r>
      <w:fldChar w:fldCharType="separate"/>
    </w:r>
    <w:r w:rsidR="006E3350">
      <w:rPr>
        <w:noProof/>
      </w:rPr>
      <w:t>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412"/>
      <w:docPartObj>
        <w:docPartGallery w:val="Page Numbers (Bottom of Page)"/>
        <w:docPartUnique/>
      </w:docPartObj>
    </w:sdtPr>
    <w:sdtEndPr/>
    <w:sdtContent>
      <w:p w14:paraId="2871D281" w14:textId="77777777" w:rsidR="00D3314B" w:rsidRDefault="00414BDF">
        <w:pPr>
          <w:pStyle w:val="Fuzeile"/>
          <w:spacing w:before="240"/>
          <w:jc w:val="right"/>
        </w:pPr>
        <w:r>
          <w:fldChar w:fldCharType="begin"/>
        </w:r>
        <w:r w:rsidR="007F68B9">
          <w:instrText xml:space="preserve"> PAGE   \* MERGEFORMAT </w:instrText>
        </w:r>
        <w:r>
          <w:fldChar w:fldCharType="separate"/>
        </w:r>
        <w:r w:rsidR="00EA6571">
          <w:rPr>
            <w:noProof/>
          </w:rPr>
          <w:t>2</w:t>
        </w:r>
        <w:r>
          <w:rPr>
            <w:noProof/>
          </w:rPr>
          <w:fldChar w:fldCharType="end"/>
        </w:r>
      </w:p>
    </w:sdtContent>
  </w:sdt>
  <w:p w14:paraId="31A5721C" w14:textId="77777777" w:rsidR="00D3314B" w:rsidRDefault="00D3314B">
    <w:pPr>
      <w:pStyle w:val="Fuzeile"/>
      <w:jc w:val="right"/>
    </w:pPr>
  </w:p>
  <w:p w14:paraId="33176E72" w14:textId="77777777" w:rsidR="00D3314B" w:rsidRDefault="00D3314B" w:rsidP="001C70D9">
    <w:pPr>
      <w:pStyle w:val="Fuzeile"/>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413"/>
      <w:docPartObj>
        <w:docPartGallery w:val="Page Numbers (Bottom of Page)"/>
        <w:docPartUnique/>
      </w:docPartObj>
    </w:sdtPr>
    <w:sdtEndPr/>
    <w:sdtContent>
      <w:p w14:paraId="5ED5A545" w14:textId="77777777" w:rsidR="00D3314B" w:rsidRDefault="00414BDF">
        <w:pPr>
          <w:pStyle w:val="Fuzeile"/>
          <w:jc w:val="right"/>
        </w:pPr>
        <w:r>
          <w:fldChar w:fldCharType="begin"/>
        </w:r>
        <w:r w:rsidR="007F68B9">
          <w:instrText xml:space="preserve"> PAGE   \* MERGEFORMAT </w:instrText>
        </w:r>
        <w:r>
          <w:fldChar w:fldCharType="separate"/>
        </w:r>
        <w:r w:rsidR="00EA6571">
          <w:rPr>
            <w:noProof/>
          </w:rPr>
          <w:t>1</w:t>
        </w:r>
        <w:r>
          <w:rPr>
            <w:noProof/>
          </w:rPr>
          <w:fldChar w:fldCharType="end"/>
        </w:r>
      </w:p>
    </w:sdtContent>
  </w:sdt>
  <w:p w14:paraId="45323D2E" w14:textId="77777777" w:rsidR="00D3314B" w:rsidRDefault="00D3314B" w:rsidP="001C70D9">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64586" w14:textId="77777777" w:rsidR="00420916" w:rsidRDefault="00420916" w:rsidP="00024F5F">
      <w:pPr>
        <w:spacing w:before="0"/>
      </w:pPr>
      <w:r>
        <w:separator/>
      </w:r>
    </w:p>
  </w:footnote>
  <w:footnote w:type="continuationSeparator" w:id="0">
    <w:p w14:paraId="66B7B0B2" w14:textId="77777777" w:rsidR="00420916" w:rsidRDefault="00420916" w:rsidP="00024F5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7C157" w14:textId="6B660B09" w:rsidR="00C256C7" w:rsidRDefault="00C256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A9637" w14:textId="44C24271" w:rsidR="00C256C7" w:rsidRDefault="00C256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E5CC1" w14:textId="4259001C" w:rsidR="00C256C7" w:rsidRDefault="00C256C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CFB5" w14:textId="08299CE6" w:rsidR="00D3314B" w:rsidRPr="00A10CF1" w:rsidRDefault="00D3314B" w:rsidP="00A10CF1">
    <w:pPr>
      <w:pStyle w:val="Kopfzeile"/>
      <w:jc w:val="center"/>
      <w:rPr>
        <w:lang w:val="de-A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5B81F" w14:textId="3F74CC3E" w:rsidR="00EA6571" w:rsidRDefault="00EA6571">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7A5EB" w14:textId="6B7BD1B9" w:rsidR="00EA6571" w:rsidRDefault="00EA6571">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5894F" w14:textId="7AAEB9E5" w:rsidR="00D3314B" w:rsidRPr="00A10CF1" w:rsidRDefault="00D3314B" w:rsidP="00A10CF1">
    <w:pPr>
      <w:pStyle w:val="Kopfzeile"/>
      <w:jc w:val="center"/>
      <w:rPr>
        <w:lang w:val="de-AT"/>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E5B0B" w14:textId="1C1E91A3" w:rsidR="00D3314B" w:rsidRPr="00A10CF1" w:rsidRDefault="00D3314B" w:rsidP="00A10CF1">
    <w:pPr>
      <w:pStyle w:val="Kopfzeile"/>
      <w:jc w:val="center"/>
      <w:rPr>
        <w:lang w:val="de-AT"/>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0043B" w14:textId="7ECC3233" w:rsidR="00EA6571" w:rsidRDefault="00EA65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308AA42"/>
    <w:lvl w:ilvl="0">
      <w:start w:val="1"/>
      <w:numFmt w:val="lowerLetter"/>
      <w:pStyle w:val="Aufzhlungszeichen3"/>
      <w:lvlText w:val="%1)"/>
      <w:lvlJc w:val="left"/>
      <w:pPr>
        <w:tabs>
          <w:tab w:val="num" w:pos="1247"/>
        </w:tabs>
        <w:ind w:left="1247" w:hanging="396"/>
      </w:pPr>
      <w:rPr>
        <w:rFonts w:ascii="Arial" w:hAnsi="Arial" w:hint="default"/>
        <w:b w:val="0"/>
        <w:i w:val="0"/>
        <w:sz w:val="22"/>
      </w:rPr>
    </w:lvl>
  </w:abstractNum>
  <w:abstractNum w:abstractNumId="1" w15:restartNumberingAfterBreak="0">
    <w:nsid w:val="020D4B0C"/>
    <w:multiLevelType w:val="hybridMultilevel"/>
    <w:tmpl w:val="9B069F38"/>
    <w:lvl w:ilvl="0" w:tplc="8116AAC2">
      <w:start w:val="1"/>
      <w:numFmt w:val="bullet"/>
      <w:pStyle w:val="A1"/>
      <w:lvlText w:val=""/>
      <w:lvlJc w:val="left"/>
      <w:pPr>
        <w:ind w:left="1287" w:hanging="360"/>
      </w:pPr>
      <w:rPr>
        <w:rFonts w:ascii="Symbol" w:hAnsi="Symbol" w:hint="default"/>
      </w:rPr>
    </w:lvl>
    <w:lvl w:ilvl="1" w:tplc="D58041E6">
      <w:start w:val="1"/>
      <w:numFmt w:val="bullet"/>
      <w:pStyle w:val="A2"/>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0024103"/>
    <w:multiLevelType w:val="hybridMultilevel"/>
    <w:tmpl w:val="A1165964"/>
    <w:lvl w:ilvl="0" w:tplc="B33C8410">
      <w:start w:val="1"/>
      <w:numFmt w:val="bullet"/>
      <w:lvlText w:val=""/>
      <w:lvlJc w:val="left"/>
      <w:pPr>
        <w:tabs>
          <w:tab w:val="num" w:pos="1133"/>
        </w:tabs>
        <w:ind w:left="1133"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7444F"/>
    <w:multiLevelType w:val="multilevel"/>
    <w:tmpl w:val="FDC0498A"/>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b/>
      </w:rPr>
    </w:lvl>
    <w:lvl w:ilvl="2">
      <w:start w:val="1"/>
      <w:numFmt w:val="decimal"/>
      <w:pStyle w:val="3"/>
      <w:lvlText w:val="%1.%2.%3."/>
      <w:lvlJc w:val="left"/>
      <w:pPr>
        <w:tabs>
          <w:tab w:val="num" w:pos="1440"/>
        </w:tabs>
        <w:ind w:left="1224" w:hanging="504"/>
      </w:pPr>
      <w:rPr>
        <w:rFonts w:hint="default"/>
        <w:b/>
      </w:rPr>
    </w:lvl>
    <w:lvl w:ilvl="3">
      <w:start w:val="1"/>
      <w:numFmt w:val="decimal"/>
      <w:pStyle w:val="4"/>
      <w:lvlText w:val="%1.%2.%3.%4."/>
      <w:lvlJc w:val="left"/>
      <w:pPr>
        <w:tabs>
          <w:tab w:val="num" w:pos="1800"/>
        </w:tabs>
        <w:ind w:left="1728" w:hanging="648"/>
      </w:pPr>
      <w:rPr>
        <w:rFonts w:hint="default"/>
        <w:b/>
      </w:rPr>
    </w:lvl>
    <w:lvl w:ilvl="4">
      <w:start w:val="1"/>
      <w:numFmt w:val="decimal"/>
      <w:pStyle w:val="5"/>
      <w:lvlText w:val="%1.%2.%3.%4.%5."/>
      <w:lvlJc w:val="left"/>
      <w:pPr>
        <w:tabs>
          <w:tab w:val="num" w:pos="2520"/>
        </w:tabs>
        <w:ind w:left="2232" w:hanging="792"/>
      </w:pPr>
      <w:rPr>
        <w:rFonts w:hint="default"/>
      </w:rPr>
    </w:lvl>
    <w:lvl w:ilvl="5">
      <w:start w:val="1"/>
      <w:numFmt w:val="decimal"/>
      <w:pStyle w:va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3723956"/>
    <w:multiLevelType w:val="hybridMultilevel"/>
    <w:tmpl w:val="AB0C92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FBF0701"/>
    <w:multiLevelType w:val="hybridMultilevel"/>
    <w:tmpl w:val="B82E3B4E"/>
    <w:lvl w:ilvl="0" w:tplc="2F681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0662E"/>
    <w:multiLevelType w:val="hybridMultilevel"/>
    <w:tmpl w:val="9A5431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DA85281"/>
    <w:multiLevelType w:val="hybridMultilevel"/>
    <w:tmpl w:val="3E3856A8"/>
    <w:lvl w:ilvl="0" w:tplc="CFE05ABC">
      <w:start w:val="1"/>
      <w:numFmt w:val="decimal"/>
      <w:pStyle w:val="NormaltextHBvorA"/>
      <w:lvlText w:val="(%1)"/>
      <w:lvlJc w:val="left"/>
      <w:pPr>
        <w:ind w:left="2844" w:hanging="360"/>
      </w:pPr>
      <w:rPr>
        <w:rFonts w:hint="default"/>
        <w:b w:val="0"/>
        <w:i w:val="0"/>
      </w:rPr>
    </w:lvl>
    <w:lvl w:ilvl="1" w:tplc="36C46D44">
      <w:start w:val="1"/>
      <w:numFmt w:val="bullet"/>
      <w:lvlText w:val="o"/>
      <w:lvlJc w:val="left"/>
      <w:pPr>
        <w:tabs>
          <w:tab w:val="num" w:pos="3564"/>
        </w:tabs>
        <w:ind w:left="3564" w:hanging="360"/>
      </w:pPr>
      <w:rPr>
        <w:rFonts w:ascii="Courier New" w:hAnsi="Courier New" w:cs="Courier New" w:hint="default"/>
        <w:b w:val="0"/>
        <w:i w:val="0"/>
      </w:rPr>
    </w:lvl>
    <w:lvl w:ilvl="2" w:tplc="0409001B" w:tentative="1">
      <w:start w:val="1"/>
      <w:numFmt w:val="lowerRoman"/>
      <w:lvlText w:val="%3."/>
      <w:lvlJc w:val="right"/>
      <w:pPr>
        <w:ind w:left="4284" w:hanging="180"/>
      </w:pPr>
    </w:lvl>
    <w:lvl w:ilvl="3" w:tplc="0409000F">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8" w15:restartNumberingAfterBreak="0">
    <w:nsid w:val="345863B9"/>
    <w:multiLevelType w:val="hybridMultilevel"/>
    <w:tmpl w:val="F426D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05176"/>
    <w:multiLevelType w:val="hybridMultilevel"/>
    <w:tmpl w:val="B830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B2FAA"/>
    <w:multiLevelType w:val="hybridMultilevel"/>
    <w:tmpl w:val="8A7EABE2"/>
    <w:lvl w:ilvl="0" w:tplc="04090001">
      <w:start w:val="1"/>
      <w:numFmt w:val="bullet"/>
      <w:pStyle w:val="KAMKTableBulletList1"/>
      <w:lvlText w:val=""/>
      <w:lvlJc w:val="left"/>
      <w:pPr>
        <w:ind w:left="504" w:hanging="360"/>
      </w:pPr>
      <w:rPr>
        <w:rFonts w:ascii="Symbol" w:hAnsi="Symbol" w:hint="default"/>
        <w:b w:val="0"/>
        <w:i w:val="0"/>
        <w:color w:val="3366FF"/>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C03400"/>
    <w:multiLevelType w:val="hybridMultilevel"/>
    <w:tmpl w:val="FED0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C517B"/>
    <w:multiLevelType w:val="hybridMultilevel"/>
    <w:tmpl w:val="2C0AE6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C6E2C2D"/>
    <w:multiLevelType w:val="hybridMultilevel"/>
    <w:tmpl w:val="50A413D8"/>
    <w:lvl w:ilvl="0" w:tplc="33B27E00">
      <w:numFmt w:val="bullet"/>
      <w:lvlText w:val="—"/>
      <w:lvlJc w:val="left"/>
      <w:pPr>
        <w:ind w:left="4896" w:hanging="4536"/>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0BE1216"/>
    <w:multiLevelType w:val="hybridMultilevel"/>
    <w:tmpl w:val="52C6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950FF"/>
    <w:multiLevelType w:val="hybridMultilevel"/>
    <w:tmpl w:val="3B3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B2CB8"/>
    <w:multiLevelType w:val="multilevel"/>
    <w:tmpl w:val="7FCC42A0"/>
    <w:lvl w:ilvl="0">
      <w:start w:val="1"/>
      <w:numFmt w:val="decimal"/>
      <w:pStyle w:val="berschrift1"/>
      <w:lvlText w:val="%1."/>
      <w:lvlJc w:val="left"/>
      <w:pPr>
        <w:ind w:left="357" w:hanging="357"/>
      </w:pPr>
      <w:rPr>
        <w:rFonts w:hint="default"/>
      </w:rPr>
    </w:lvl>
    <w:lvl w:ilvl="1">
      <w:start w:val="1"/>
      <w:numFmt w:val="decimal"/>
      <w:pStyle w:val="berschrift2"/>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6A4D69FA"/>
    <w:multiLevelType w:val="hybridMultilevel"/>
    <w:tmpl w:val="E7765B34"/>
    <w:lvl w:ilvl="0" w:tplc="3DEAC7AE">
      <w:start w:val="1"/>
      <w:numFmt w:val="bullet"/>
      <w:lvlText w:val="−"/>
      <w:lvlJc w:val="left"/>
      <w:pPr>
        <w:tabs>
          <w:tab w:val="num" w:pos="720"/>
        </w:tabs>
        <w:ind w:left="720" w:hanging="360"/>
      </w:pPr>
      <w:rPr>
        <w:rFonts w:ascii="Arial" w:hAnsi="Arial" w:hint="default"/>
      </w:rPr>
    </w:lvl>
    <w:lvl w:ilvl="1" w:tplc="E070D90E">
      <w:start w:val="1"/>
      <w:numFmt w:val="bullet"/>
      <w:lvlText w:val="−"/>
      <w:lvlJc w:val="left"/>
      <w:pPr>
        <w:tabs>
          <w:tab w:val="num" w:pos="1440"/>
        </w:tabs>
        <w:ind w:left="1440" w:hanging="360"/>
      </w:pPr>
      <w:rPr>
        <w:rFonts w:ascii="Arial" w:hAnsi="Arial" w:hint="default"/>
      </w:rPr>
    </w:lvl>
    <w:lvl w:ilvl="2" w:tplc="8528BDA8" w:tentative="1">
      <w:start w:val="1"/>
      <w:numFmt w:val="bullet"/>
      <w:lvlText w:val="−"/>
      <w:lvlJc w:val="left"/>
      <w:pPr>
        <w:tabs>
          <w:tab w:val="num" w:pos="2160"/>
        </w:tabs>
        <w:ind w:left="2160" w:hanging="360"/>
      </w:pPr>
      <w:rPr>
        <w:rFonts w:ascii="Arial" w:hAnsi="Arial" w:hint="default"/>
      </w:rPr>
    </w:lvl>
    <w:lvl w:ilvl="3" w:tplc="6FC8BBF6" w:tentative="1">
      <w:start w:val="1"/>
      <w:numFmt w:val="bullet"/>
      <w:lvlText w:val="−"/>
      <w:lvlJc w:val="left"/>
      <w:pPr>
        <w:tabs>
          <w:tab w:val="num" w:pos="2880"/>
        </w:tabs>
        <w:ind w:left="2880" w:hanging="360"/>
      </w:pPr>
      <w:rPr>
        <w:rFonts w:ascii="Arial" w:hAnsi="Arial" w:hint="default"/>
      </w:rPr>
    </w:lvl>
    <w:lvl w:ilvl="4" w:tplc="6AAA735A" w:tentative="1">
      <w:start w:val="1"/>
      <w:numFmt w:val="bullet"/>
      <w:lvlText w:val="−"/>
      <w:lvlJc w:val="left"/>
      <w:pPr>
        <w:tabs>
          <w:tab w:val="num" w:pos="3600"/>
        </w:tabs>
        <w:ind w:left="3600" w:hanging="360"/>
      </w:pPr>
      <w:rPr>
        <w:rFonts w:ascii="Arial" w:hAnsi="Arial" w:hint="default"/>
      </w:rPr>
    </w:lvl>
    <w:lvl w:ilvl="5" w:tplc="E6584C76" w:tentative="1">
      <w:start w:val="1"/>
      <w:numFmt w:val="bullet"/>
      <w:lvlText w:val="−"/>
      <w:lvlJc w:val="left"/>
      <w:pPr>
        <w:tabs>
          <w:tab w:val="num" w:pos="4320"/>
        </w:tabs>
        <w:ind w:left="4320" w:hanging="360"/>
      </w:pPr>
      <w:rPr>
        <w:rFonts w:ascii="Arial" w:hAnsi="Arial" w:hint="default"/>
      </w:rPr>
    </w:lvl>
    <w:lvl w:ilvl="6" w:tplc="E26E2CB2" w:tentative="1">
      <w:start w:val="1"/>
      <w:numFmt w:val="bullet"/>
      <w:lvlText w:val="−"/>
      <w:lvlJc w:val="left"/>
      <w:pPr>
        <w:tabs>
          <w:tab w:val="num" w:pos="5040"/>
        </w:tabs>
        <w:ind w:left="5040" w:hanging="360"/>
      </w:pPr>
      <w:rPr>
        <w:rFonts w:ascii="Arial" w:hAnsi="Arial" w:hint="default"/>
      </w:rPr>
    </w:lvl>
    <w:lvl w:ilvl="7" w:tplc="239CA264" w:tentative="1">
      <w:start w:val="1"/>
      <w:numFmt w:val="bullet"/>
      <w:lvlText w:val="−"/>
      <w:lvlJc w:val="left"/>
      <w:pPr>
        <w:tabs>
          <w:tab w:val="num" w:pos="5760"/>
        </w:tabs>
        <w:ind w:left="5760" w:hanging="360"/>
      </w:pPr>
      <w:rPr>
        <w:rFonts w:ascii="Arial" w:hAnsi="Arial" w:hint="default"/>
      </w:rPr>
    </w:lvl>
    <w:lvl w:ilvl="8" w:tplc="6B726B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774F77"/>
    <w:multiLevelType w:val="hybridMultilevel"/>
    <w:tmpl w:val="892E3118"/>
    <w:lvl w:ilvl="0" w:tplc="A1642A6C">
      <w:start w:val="1"/>
      <w:numFmt w:val="bullet"/>
      <w:pStyle w:val="Listenabsatz"/>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abstractNumId w:val="18"/>
  </w:num>
  <w:num w:numId="2">
    <w:abstractNumId w:val="1"/>
  </w:num>
  <w:num w:numId="3">
    <w:abstractNumId w:val="3"/>
  </w:num>
  <w:num w:numId="4">
    <w:abstractNumId w:val="10"/>
  </w:num>
  <w:num w:numId="5">
    <w:abstractNumId w:val="16"/>
  </w:num>
  <w:num w:numId="6">
    <w:abstractNumId w:val="0"/>
  </w:num>
  <w:num w:numId="7">
    <w:abstractNumId w:val="5"/>
  </w:num>
  <w:num w:numId="8">
    <w:abstractNumId w:val="15"/>
  </w:num>
  <w:num w:numId="9">
    <w:abstractNumId w:val="17"/>
  </w:num>
  <w:num w:numId="10">
    <w:abstractNumId w:val="14"/>
  </w:num>
  <w:num w:numId="11">
    <w:abstractNumId w:val="16"/>
  </w:num>
  <w:num w:numId="12">
    <w:abstractNumId w:val="9"/>
  </w:num>
  <w:num w:numId="13">
    <w:abstractNumId w:val="18"/>
  </w:num>
  <w:num w:numId="14">
    <w:abstractNumId w:val="2"/>
  </w:num>
  <w:num w:numId="15">
    <w:abstractNumId w:val="6"/>
  </w:num>
  <w:num w:numId="16">
    <w:abstractNumId w:val="8"/>
  </w:num>
  <w:num w:numId="17">
    <w:abstractNumId w:val="11"/>
  </w:num>
  <w:num w:numId="18">
    <w:abstractNumId w:val="12"/>
  </w:num>
  <w:num w:numId="19">
    <w:abstractNumId w:val="13"/>
  </w:num>
  <w:num w:numId="20">
    <w:abstractNumId w:val="7"/>
  </w:num>
  <w:num w:numId="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9"/>
  <w:autoHyphenation/>
  <w:hyphenationZone w:val="142"/>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5F"/>
    <w:rsid w:val="00000FB9"/>
    <w:rsid w:val="00010320"/>
    <w:rsid w:val="0001618F"/>
    <w:rsid w:val="00020F17"/>
    <w:rsid w:val="00022355"/>
    <w:rsid w:val="00024F5F"/>
    <w:rsid w:val="000324BD"/>
    <w:rsid w:val="00061DE6"/>
    <w:rsid w:val="000627B1"/>
    <w:rsid w:val="00062E75"/>
    <w:rsid w:val="00064A0D"/>
    <w:rsid w:val="000675F6"/>
    <w:rsid w:val="000707BB"/>
    <w:rsid w:val="0007174F"/>
    <w:rsid w:val="00072BB6"/>
    <w:rsid w:val="00073659"/>
    <w:rsid w:val="0007557B"/>
    <w:rsid w:val="0008225B"/>
    <w:rsid w:val="000827EA"/>
    <w:rsid w:val="00092F91"/>
    <w:rsid w:val="00097C50"/>
    <w:rsid w:val="000A22D5"/>
    <w:rsid w:val="000A481A"/>
    <w:rsid w:val="000A6097"/>
    <w:rsid w:val="000A733D"/>
    <w:rsid w:val="000B1E0B"/>
    <w:rsid w:val="000B3D33"/>
    <w:rsid w:val="000B4243"/>
    <w:rsid w:val="000B4354"/>
    <w:rsid w:val="000B5EE8"/>
    <w:rsid w:val="000B64CB"/>
    <w:rsid w:val="000C138D"/>
    <w:rsid w:val="000C3C54"/>
    <w:rsid w:val="000C7A85"/>
    <w:rsid w:val="000D350A"/>
    <w:rsid w:val="000E082C"/>
    <w:rsid w:val="000E16C5"/>
    <w:rsid w:val="000E2366"/>
    <w:rsid w:val="000E72CC"/>
    <w:rsid w:val="000F092B"/>
    <w:rsid w:val="0010123F"/>
    <w:rsid w:val="00101711"/>
    <w:rsid w:val="00102282"/>
    <w:rsid w:val="00104119"/>
    <w:rsid w:val="00107688"/>
    <w:rsid w:val="00122860"/>
    <w:rsid w:val="0012426A"/>
    <w:rsid w:val="00126C9E"/>
    <w:rsid w:val="00126D07"/>
    <w:rsid w:val="00130163"/>
    <w:rsid w:val="00130543"/>
    <w:rsid w:val="00141FCE"/>
    <w:rsid w:val="001421A9"/>
    <w:rsid w:val="00142BA3"/>
    <w:rsid w:val="001470C2"/>
    <w:rsid w:val="00147EC5"/>
    <w:rsid w:val="0015783E"/>
    <w:rsid w:val="001604F3"/>
    <w:rsid w:val="0016539F"/>
    <w:rsid w:val="00167664"/>
    <w:rsid w:val="00172F22"/>
    <w:rsid w:val="00174438"/>
    <w:rsid w:val="0017665C"/>
    <w:rsid w:val="00176679"/>
    <w:rsid w:val="00180B54"/>
    <w:rsid w:val="00181A52"/>
    <w:rsid w:val="00194E83"/>
    <w:rsid w:val="0019594C"/>
    <w:rsid w:val="00195A86"/>
    <w:rsid w:val="001A0599"/>
    <w:rsid w:val="001A099D"/>
    <w:rsid w:val="001A2B4E"/>
    <w:rsid w:val="001A4D60"/>
    <w:rsid w:val="001A4D99"/>
    <w:rsid w:val="001A5CA0"/>
    <w:rsid w:val="001A6E79"/>
    <w:rsid w:val="001A6EF7"/>
    <w:rsid w:val="001B08F6"/>
    <w:rsid w:val="001B14DF"/>
    <w:rsid w:val="001B4A5C"/>
    <w:rsid w:val="001B5776"/>
    <w:rsid w:val="001C29BD"/>
    <w:rsid w:val="001C5DEA"/>
    <w:rsid w:val="001C6750"/>
    <w:rsid w:val="001C70D9"/>
    <w:rsid w:val="001C7CB0"/>
    <w:rsid w:val="001D0685"/>
    <w:rsid w:val="001D2014"/>
    <w:rsid w:val="001D4ADE"/>
    <w:rsid w:val="001D4B12"/>
    <w:rsid w:val="001D568A"/>
    <w:rsid w:val="001D6C78"/>
    <w:rsid w:val="001D7608"/>
    <w:rsid w:val="001E2AFF"/>
    <w:rsid w:val="001E664E"/>
    <w:rsid w:val="001F1838"/>
    <w:rsid w:val="001F5FA9"/>
    <w:rsid w:val="002001F9"/>
    <w:rsid w:val="00202A11"/>
    <w:rsid w:val="00202DC1"/>
    <w:rsid w:val="00210C6F"/>
    <w:rsid w:val="00216003"/>
    <w:rsid w:val="00217915"/>
    <w:rsid w:val="00217A1D"/>
    <w:rsid w:val="0022423E"/>
    <w:rsid w:val="00230118"/>
    <w:rsid w:val="00230488"/>
    <w:rsid w:val="0023417E"/>
    <w:rsid w:val="002402C2"/>
    <w:rsid w:val="00243E3C"/>
    <w:rsid w:val="00243EC8"/>
    <w:rsid w:val="00244693"/>
    <w:rsid w:val="00251692"/>
    <w:rsid w:val="00255FAE"/>
    <w:rsid w:val="00256F35"/>
    <w:rsid w:val="002570E4"/>
    <w:rsid w:val="00261033"/>
    <w:rsid w:val="0026587D"/>
    <w:rsid w:val="00265B3A"/>
    <w:rsid w:val="00270F2A"/>
    <w:rsid w:val="00272D2E"/>
    <w:rsid w:val="0027582E"/>
    <w:rsid w:val="00286639"/>
    <w:rsid w:val="00287229"/>
    <w:rsid w:val="00293B18"/>
    <w:rsid w:val="002952B4"/>
    <w:rsid w:val="002975BC"/>
    <w:rsid w:val="002B0587"/>
    <w:rsid w:val="002B2126"/>
    <w:rsid w:val="002B3719"/>
    <w:rsid w:val="002B4D9D"/>
    <w:rsid w:val="002B5441"/>
    <w:rsid w:val="002B76C4"/>
    <w:rsid w:val="002C1742"/>
    <w:rsid w:val="002C4998"/>
    <w:rsid w:val="002C525A"/>
    <w:rsid w:val="002C5AA9"/>
    <w:rsid w:val="002C61DD"/>
    <w:rsid w:val="002D0A50"/>
    <w:rsid w:val="002D2B7E"/>
    <w:rsid w:val="002D5EA1"/>
    <w:rsid w:val="002E010C"/>
    <w:rsid w:val="002E0244"/>
    <w:rsid w:val="002F39D7"/>
    <w:rsid w:val="00305DE8"/>
    <w:rsid w:val="003072BB"/>
    <w:rsid w:val="00312039"/>
    <w:rsid w:val="00313F90"/>
    <w:rsid w:val="003154FD"/>
    <w:rsid w:val="00315A4F"/>
    <w:rsid w:val="00317958"/>
    <w:rsid w:val="0032186D"/>
    <w:rsid w:val="00323B4B"/>
    <w:rsid w:val="00325915"/>
    <w:rsid w:val="003311EC"/>
    <w:rsid w:val="00331394"/>
    <w:rsid w:val="00333492"/>
    <w:rsid w:val="003343AC"/>
    <w:rsid w:val="00335054"/>
    <w:rsid w:val="0033544F"/>
    <w:rsid w:val="00336932"/>
    <w:rsid w:val="00342B81"/>
    <w:rsid w:val="00347CE9"/>
    <w:rsid w:val="00350208"/>
    <w:rsid w:val="00350591"/>
    <w:rsid w:val="003513E1"/>
    <w:rsid w:val="00355EB3"/>
    <w:rsid w:val="00356901"/>
    <w:rsid w:val="00361F02"/>
    <w:rsid w:val="003640BB"/>
    <w:rsid w:val="003679D4"/>
    <w:rsid w:val="00373BD2"/>
    <w:rsid w:val="003779C7"/>
    <w:rsid w:val="00382313"/>
    <w:rsid w:val="003833DA"/>
    <w:rsid w:val="00385A9F"/>
    <w:rsid w:val="003938DB"/>
    <w:rsid w:val="0039402F"/>
    <w:rsid w:val="00394871"/>
    <w:rsid w:val="00396CBE"/>
    <w:rsid w:val="003A197C"/>
    <w:rsid w:val="003A3618"/>
    <w:rsid w:val="003A3D30"/>
    <w:rsid w:val="003B22BE"/>
    <w:rsid w:val="003B3A80"/>
    <w:rsid w:val="003B48BD"/>
    <w:rsid w:val="003C1D6E"/>
    <w:rsid w:val="003C47F9"/>
    <w:rsid w:val="003C4BAA"/>
    <w:rsid w:val="003C5B33"/>
    <w:rsid w:val="003C6681"/>
    <w:rsid w:val="003D27D4"/>
    <w:rsid w:val="003D371C"/>
    <w:rsid w:val="003D6893"/>
    <w:rsid w:val="003D7ECD"/>
    <w:rsid w:val="003E289E"/>
    <w:rsid w:val="003E2E97"/>
    <w:rsid w:val="003E4722"/>
    <w:rsid w:val="003F2D86"/>
    <w:rsid w:val="003F360F"/>
    <w:rsid w:val="003F4856"/>
    <w:rsid w:val="004069A5"/>
    <w:rsid w:val="00407759"/>
    <w:rsid w:val="004144A7"/>
    <w:rsid w:val="00414BDF"/>
    <w:rsid w:val="00420722"/>
    <w:rsid w:val="00420916"/>
    <w:rsid w:val="004232DE"/>
    <w:rsid w:val="004279A1"/>
    <w:rsid w:val="0043251F"/>
    <w:rsid w:val="00440A94"/>
    <w:rsid w:val="004421CC"/>
    <w:rsid w:val="00445D65"/>
    <w:rsid w:val="00447560"/>
    <w:rsid w:val="00450FE3"/>
    <w:rsid w:val="004520B4"/>
    <w:rsid w:val="00456639"/>
    <w:rsid w:val="00460FA3"/>
    <w:rsid w:val="004617F2"/>
    <w:rsid w:val="00464CD9"/>
    <w:rsid w:val="00467FAC"/>
    <w:rsid w:val="00470B8D"/>
    <w:rsid w:val="004768FC"/>
    <w:rsid w:val="00477D69"/>
    <w:rsid w:val="00481676"/>
    <w:rsid w:val="004819BD"/>
    <w:rsid w:val="00492350"/>
    <w:rsid w:val="00492B55"/>
    <w:rsid w:val="004A0264"/>
    <w:rsid w:val="004A033B"/>
    <w:rsid w:val="004A1AC8"/>
    <w:rsid w:val="004A3451"/>
    <w:rsid w:val="004A545D"/>
    <w:rsid w:val="004B0841"/>
    <w:rsid w:val="004B3912"/>
    <w:rsid w:val="004B7028"/>
    <w:rsid w:val="004C1FC3"/>
    <w:rsid w:val="004C48F8"/>
    <w:rsid w:val="004C7F97"/>
    <w:rsid w:val="004D160E"/>
    <w:rsid w:val="004D6BB4"/>
    <w:rsid w:val="004D7912"/>
    <w:rsid w:val="004E1FFA"/>
    <w:rsid w:val="004E2BC6"/>
    <w:rsid w:val="004E6E3E"/>
    <w:rsid w:val="004E7C93"/>
    <w:rsid w:val="004E7E65"/>
    <w:rsid w:val="004F1145"/>
    <w:rsid w:val="004F1D58"/>
    <w:rsid w:val="004F2919"/>
    <w:rsid w:val="004F4C97"/>
    <w:rsid w:val="00500209"/>
    <w:rsid w:val="0050236D"/>
    <w:rsid w:val="0050423F"/>
    <w:rsid w:val="00513D82"/>
    <w:rsid w:val="0051783F"/>
    <w:rsid w:val="005322C4"/>
    <w:rsid w:val="00533DFD"/>
    <w:rsid w:val="00535D10"/>
    <w:rsid w:val="0053659B"/>
    <w:rsid w:val="00540169"/>
    <w:rsid w:val="0054016D"/>
    <w:rsid w:val="0054545B"/>
    <w:rsid w:val="00552530"/>
    <w:rsid w:val="0055654A"/>
    <w:rsid w:val="0055691E"/>
    <w:rsid w:val="00562CF6"/>
    <w:rsid w:val="00566019"/>
    <w:rsid w:val="005662F7"/>
    <w:rsid w:val="00566B7B"/>
    <w:rsid w:val="00570A1B"/>
    <w:rsid w:val="00572447"/>
    <w:rsid w:val="00574014"/>
    <w:rsid w:val="005748D4"/>
    <w:rsid w:val="00577B6F"/>
    <w:rsid w:val="00584E44"/>
    <w:rsid w:val="005911F2"/>
    <w:rsid w:val="00596293"/>
    <w:rsid w:val="005A11DA"/>
    <w:rsid w:val="005A49AB"/>
    <w:rsid w:val="005B07F7"/>
    <w:rsid w:val="005B2FC0"/>
    <w:rsid w:val="005B3567"/>
    <w:rsid w:val="005B7B5F"/>
    <w:rsid w:val="005B7B76"/>
    <w:rsid w:val="005D7D0A"/>
    <w:rsid w:val="005E157A"/>
    <w:rsid w:val="005E2E8C"/>
    <w:rsid w:val="005E37B5"/>
    <w:rsid w:val="005E4803"/>
    <w:rsid w:val="005E507D"/>
    <w:rsid w:val="005E645A"/>
    <w:rsid w:val="005E6C3B"/>
    <w:rsid w:val="005F3965"/>
    <w:rsid w:val="005F5C5C"/>
    <w:rsid w:val="005F6F80"/>
    <w:rsid w:val="005F715A"/>
    <w:rsid w:val="005F74BD"/>
    <w:rsid w:val="005F7D52"/>
    <w:rsid w:val="00605D47"/>
    <w:rsid w:val="00613A95"/>
    <w:rsid w:val="0061672C"/>
    <w:rsid w:val="0061716D"/>
    <w:rsid w:val="00622BE2"/>
    <w:rsid w:val="00622E24"/>
    <w:rsid w:val="00622E2E"/>
    <w:rsid w:val="00625604"/>
    <w:rsid w:val="00627353"/>
    <w:rsid w:val="0063006D"/>
    <w:rsid w:val="006319FD"/>
    <w:rsid w:val="00636F6E"/>
    <w:rsid w:val="0064158B"/>
    <w:rsid w:val="00642AF2"/>
    <w:rsid w:val="00642C20"/>
    <w:rsid w:val="00646BBC"/>
    <w:rsid w:val="00650A16"/>
    <w:rsid w:val="00650A60"/>
    <w:rsid w:val="006526F9"/>
    <w:rsid w:val="0065270F"/>
    <w:rsid w:val="00653F66"/>
    <w:rsid w:val="006563E1"/>
    <w:rsid w:val="00660A28"/>
    <w:rsid w:val="00662310"/>
    <w:rsid w:val="006642F8"/>
    <w:rsid w:val="006662AE"/>
    <w:rsid w:val="00667AA7"/>
    <w:rsid w:val="00676151"/>
    <w:rsid w:val="006801F0"/>
    <w:rsid w:val="00690E73"/>
    <w:rsid w:val="006A22B0"/>
    <w:rsid w:val="006B2827"/>
    <w:rsid w:val="006B31F5"/>
    <w:rsid w:val="006B5CD3"/>
    <w:rsid w:val="006B684C"/>
    <w:rsid w:val="006B724D"/>
    <w:rsid w:val="006C5AC2"/>
    <w:rsid w:val="006C5CB6"/>
    <w:rsid w:val="006D02D9"/>
    <w:rsid w:val="006D0FAD"/>
    <w:rsid w:val="006D487B"/>
    <w:rsid w:val="006D4E4A"/>
    <w:rsid w:val="006E18F6"/>
    <w:rsid w:val="006E3350"/>
    <w:rsid w:val="006E4EA2"/>
    <w:rsid w:val="006E69DA"/>
    <w:rsid w:val="006F1D1E"/>
    <w:rsid w:val="006F2AA4"/>
    <w:rsid w:val="006F3DB1"/>
    <w:rsid w:val="006F5CAA"/>
    <w:rsid w:val="0070053F"/>
    <w:rsid w:val="0070295F"/>
    <w:rsid w:val="00705B85"/>
    <w:rsid w:val="007067F3"/>
    <w:rsid w:val="00706A49"/>
    <w:rsid w:val="00713479"/>
    <w:rsid w:val="007155A5"/>
    <w:rsid w:val="007212B1"/>
    <w:rsid w:val="00722A3B"/>
    <w:rsid w:val="007237C3"/>
    <w:rsid w:val="00724EDF"/>
    <w:rsid w:val="00725B83"/>
    <w:rsid w:val="007279A8"/>
    <w:rsid w:val="007279FB"/>
    <w:rsid w:val="00727ECE"/>
    <w:rsid w:val="007322C2"/>
    <w:rsid w:val="007324B9"/>
    <w:rsid w:val="00732549"/>
    <w:rsid w:val="00733578"/>
    <w:rsid w:val="007335BB"/>
    <w:rsid w:val="00734F80"/>
    <w:rsid w:val="007454C6"/>
    <w:rsid w:val="007500BD"/>
    <w:rsid w:val="00756F96"/>
    <w:rsid w:val="00757966"/>
    <w:rsid w:val="00761845"/>
    <w:rsid w:val="00764F66"/>
    <w:rsid w:val="0076541B"/>
    <w:rsid w:val="007820F2"/>
    <w:rsid w:val="007832CA"/>
    <w:rsid w:val="00785EB3"/>
    <w:rsid w:val="007863BB"/>
    <w:rsid w:val="00793EA1"/>
    <w:rsid w:val="007951B7"/>
    <w:rsid w:val="007954C8"/>
    <w:rsid w:val="00796E6F"/>
    <w:rsid w:val="007A1562"/>
    <w:rsid w:val="007A40A7"/>
    <w:rsid w:val="007B1660"/>
    <w:rsid w:val="007B2797"/>
    <w:rsid w:val="007B497E"/>
    <w:rsid w:val="007B72CD"/>
    <w:rsid w:val="007C25B9"/>
    <w:rsid w:val="007C3D10"/>
    <w:rsid w:val="007C4DA6"/>
    <w:rsid w:val="007D08FC"/>
    <w:rsid w:val="007D4FB9"/>
    <w:rsid w:val="007D7B42"/>
    <w:rsid w:val="007D7CA2"/>
    <w:rsid w:val="007E15C5"/>
    <w:rsid w:val="007E1CA9"/>
    <w:rsid w:val="007E1E69"/>
    <w:rsid w:val="007E212D"/>
    <w:rsid w:val="007E3545"/>
    <w:rsid w:val="007E6086"/>
    <w:rsid w:val="007E6CC4"/>
    <w:rsid w:val="007E6E05"/>
    <w:rsid w:val="007F68B9"/>
    <w:rsid w:val="008008B5"/>
    <w:rsid w:val="00810768"/>
    <w:rsid w:val="00815ED7"/>
    <w:rsid w:val="0081708E"/>
    <w:rsid w:val="008204EE"/>
    <w:rsid w:val="00827D4D"/>
    <w:rsid w:val="0083296E"/>
    <w:rsid w:val="00834111"/>
    <w:rsid w:val="00840405"/>
    <w:rsid w:val="00840D1C"/>
    <w:rsid w:val="00841C97"/>
    <w:rsid w:val="00843978"/>
    <w:rsid w:val="00843B55"/>
    <w:rsid w:val="00846DAA"/>
    <w:rsid w:val="008471C0"/>
    <w:rsid w:val="00852479"/>
    <w:rsid w:val="00854E9F"/>
    <w:rsid w:val="00855681"/>
    <w:rsid w:val="008566B5"/>
    <w:rsid w:val="00867EFE"/>
    <w:rsid w:val="008706F5"/>
    <w:rsid w:val="008849B4"/>
    <w:rsid w:val="0088731F"/>
    <w:rsid w:val="008879D1"/>
    <w:rsid w:val="00887F8C"/>
    <w:rsid w:val="008900C7"/>
    <w:rsid w:val="0089107E"/>
    <w:rsid w:val="00891555"/>
    <w:rsid w:val="008916A3"/>
    <w:rsid w:val="00893AA3"/>
    <w:rsid w:val="00894B6B"/>
    <w:rsid w:val="008A2269"/>
    <w:rsid w:val="008A758A"/>
    <w:rsid w:val="008B131C"/>
    <w:rsid w:val="008B4E40"/>
    <w:rsid w:val="008B606B"/>
    <w:rsid w:val="008B6B22"/>
    <w:rsid w:val="008C247B"/>
    <w:rsid w:val="008C3E83"/>
    <w:rsid w:val="008C4D0C"/>
    <w:rsid w:val="008C4F8F"/>
    <w:rsid w:val="008D3141"/>
    <w:rsid w:val="008D7106"/>
    <w:rsid w:val="008E1D6F"/>
    <w:rsid w:val="008E4D2D"/>
    <w:rsid w:val="008E4EAB"/>
    <w:rsid w:val="008E7DE1"/>
    <w:rsid w:val="008E7E2E"/>
    <w:rsid w:val="008E7ED0"/>
    <w:rsid w:val="008F2DF7"/>
    <w:rsid w:val="008F5AC2"/>
    <w:rsid w:val="008F64BA"/>
    <w:rsid w:val="00900DCD"/>
    <w:rsid w:val="00905F3B"/>
    <w:rsid w:val="009127C5"/>
    <w:rsid w:val="00914553"/>
    <w:rsid w:val="00923535"/>
    <w:rsid w:val="00932C17"/>
    <w:rsid w:val="00937236"/>
    <w:rsid w:val="00942E0C"/>
    <w:rsid w:val="00944A1F"/>
    <w:rsid w:val="00950D5B"/>
    <w:rsid w:val="00950D7D"/>
    <w:rsid w:val="0095356F"/>
    <w:rsid w:val="0095364A"/>
    <w:rsid w:val="0095417C"/>
    <w:rsid w:val="009541AB"/>
    <w:rsid w:val="00955043"/>
    <w:rsid w:val="00960042"/>
    <w:rsid w:val="00963C1B"/>
    <w:rsid w:val="00967C37"/>
    <w:rsid w:val="00967D3E"/>
    <w:rsid w:val="00972438"/>
    <w:rsid w:val="00974EC5"/>
    <w:rsid w:val="009828F2"/>
    <w:rsid w:val="009868DA"/>
    <w:rsid w:val="009868FF"/>
    <w:rsid w:val="0099255A"/>
    <w:rsid w:val="00995C97"/>
    <w:rsid w:val="00997F12"/>
    <w:rsid w:val="009A11FC"/>
    <w:rsid w:val="009A2052"/>
    <w:rsid w:val="009A24B5"/>
    <w:rsid w:val="009A24BF"/>
    <w:rsid w:val="009A2795"/>
    <w:rsid w:val="009A2841"/>
    <w:rsid w:val="009A350E"/>
    <w:rsid w:val="009A3F26"/>
    <w:rsid w:val="009A593B"/>
    <w:rsid w:val="009A69A7"/>
    <w:rsid w:val="009B3C59"/>
    <w:rsid w:val="009B79A0"/>
    <w:rsid w:val="009C118B"/>
    <w:rsid w:val="009C15C7"/>
    <w:rsid w:val="009C1731"/>
    <w:rsid w:val="009C26A6"/>
    <w:rsid w:val="009C424D"/>
    <w:rsid w:val="009C4711"/>
    <w:rsid w:val="009D1470"/>
    <w:rsid w:val="009D73B3"/>
    <w:rsid w:val="009E6DBD"/>
    <w:rsid w:val="009E7228"/>
    <w:rsid w:val="009F0069"/>
    <w:rsid w:val="009F2449"/>
    <w:rsid w:val="009F2C50"/>
    <w:rsid w:val="009F3376"/>
    <w:rsid w:val="00A0332B"/>
    <w:rsid w:val="00A05A7E"/>
    <w:rsid w:val="00A06C20"/>
    <w:rsid w:val="00A07112"/>
    <w:rsid w:val="00A100F7"/>
    <w:rsid w:val="00A10206"/>
    <w:rsid w:val="00A10CF1"/>
    <w:rsid w:val="00A24822"/>
    <w:rsid w:val="00A25005"/>
    <w:rsid w:val="00A252C0"/>
    <w:rsid w:val="00A30405"/>
    <w:rsid w:val="00A3185A"/>
    <w:rsid w:val="00A33546"/>
    <w:rsid w:val="00A3555B"/>
    <w:rsid w:val="00A3566F"/>
    <w:rsid w:val="00A37A02"/>
    <w:rsid w:val="00A4194F"/>
    <w:rsid w:val="00A41C32"/>
    <w:rsid w:val="00A44BEF"/>
    <w:rsid w:val="00A4543A"/>
    <w:rsid w:val="00A550B6"/>
    <w:rsid w:val="00A5541D"/>
    <w:rsid w:val="00A576BD"/>
    <w:rsid w:val="00A57D67"/>
    <w:rsid w:val="00A600A2"/>
    <w:rsid w:val="00A606E1"/>
    <w:rsid w:val="00A629BA"/>
    <w:rsid w:val="00A640FC"/>
    <w:rsid w:val="00A65814"/>
    <w:rsid w:val="00A664F8"/>
    <w:rsid w:val="00A66C53"/>
    <w:rsid w:val="00A67467"/>
    <w:rsid w:val="00A67EF9"/>
    <w:rsid w:val="00A7211E"/>
    <w:rsid w:val="00A736FF"/>
    <w:rsid w:val="00A76B84"/>
    <w:rsid w:val="00A80FD6"/>
    <w:rsid w:val="00A813F2"/>
    <w:rsid w:val="00A84DE7"/>
    <w:rsid w:val="00A95199"/>
    <w:rsid w:val="00AB01F7"/>
    <w:rsid w:val="00AB27EF"/>
    <w:rsid w:val="00AB3098"/>
    <w:rsid w:val="00AB4C11"/>
    <w:rsid w:val="00AB72D1"/>
    <w:rsid w:val="00AC1734"/>
    <w:rsid w:val="00AC405A"/>
    <w:rsid w:val="00AD3FF8"/>
    <w:rsid w:val="00AE3093"/>
    <w:rsid w:val="00AE31C6"/>
    <w:rsid w:val="00AE3312"/>
    <w:rsid w:val="00AE4F89"/>
    <w:rsid w:val="00AE7350"/>
    <w:rsid w:val="00AF22C7"/>
    <w:rsid w:val="00AF32D6"/>
    <w:rsid w:val="00AF539B"/>
    <w:rsid w:val="00B034C5"/>
    <w:rsid w:val="00B03819"/>
    <w:rsid w:val="00B110AE"/>
    <w:rsid w:val="00B12BF3"/>
    <w:rsid w:val="00B3458C"/>
    <w:rsid w:val="00B40C0F"/>
    <w:rsid w:val="00B44F0C"/>
    <w:rsid w:val="00B537CE"/>
    <w:rsid w:val="00B57668"/>
    <w:rsid w:val="00B60272"/>
    <w:rsid w:val="00B64D53"/>
    <w:rsid w:val="00B64E89"/>
    <w:rsid w:val="00B77807"/>
    <w:rsid w:val="00B8132F"/>
    <w:rsid w:val="00B818FC"/>
    <w:rsid w:val="00B844DA"/>
    <w:rsid w:val="00B85806"/>
    <w:rsid w:val="00B875F3"/>
    <w:rsid w:val="00B9615D"/>
    <w:rsid w:val="00B97118"/>
    <w:rsid w:val="00B97CCC"/>
    <w:rsid w:val="00BB2356"/>
    <w:rsid w:val="00BB3A36"/>
    <w:rsid w:val="00BB70BE"/>
    <w:rsid w:val="00BC1C07"/>
    <w:rsid w:val="00BC4142"/>
    <w:rsid w:val="00BC4624"/>
    <w:rsid w:val="00BC594F"/>
    <w:rsid w:val="00BC752C"/>
    <w:rsid w:val="00BD31DC"/>
    <w:rsid w:val="00BD4B32"/>
    <w:rsid w:val="00BD7F75"/>
    <w:rsid w:val="00BE10E3"/>
    <w:rsid w:val="00BE23B6"/>
    <w:rsid w:val="00BE7817"/>
    <w:rsid w:val="00BE7F3C"/>
    <w:rsid w:val="00BF3421"/>
    <w:rsid w:val="00BF4FAF"/>
    <w:rsid w:val="00BF670B"/>
    <w:rsid w:val="00BF70B6"/>
    <w:rsid w:val="00C01AFD"/>
    <w:rsid w:val="00C03362"/>
    <w:rsid w:val="00C03A9F"/>
    <w:rsid w:val="00C10EF3"/>
    <w:rsid w:val="00C11AB3"/>
    <w:rsid w:val="00C1299F"/>
    <w:rsid w:val="00C256C7"/>
    <w:rsid w:val="00C272D4"/>
    <w:rsid w:val="00C27614"/>
    <w:rsid w:val="00C319FC"/>
    <w:rsid w:val="00C34049"/>
    <w:rsid w:val="00C343B2"/>
    <w:rsid w:val="00C344CD"/>
    <w:rsid w:val="00C35E4A"/>
    <w:rsid w:val="00C366F4"/>
    <w:rsid w:val="00C37838"/>
    <w:rsid w:val="00C40AB8"/>
    <w:rsid w:val="00C4200C"/>
    <w:rsid w:val="00C43FC6"/>
    <w:rsid w:val="00C44BD5"/>
    <w:rsid w:val="00C45DE0"/>
    <w:rsid w:val="00C52B11"/>
    <w:rsid w:val="00C56CB4"/>
    <w:rsid w:val="00C60EDD"/>
    <w:rsid w:val="00C702F1"/>
    <w:rsid w:val="00C74074"/>
    <w:rsid w:val="00C7528A"/>
    <w:rsid w:val="00C77184"/>
    <w:rsid w:val="00C77416"/>
    <w:rsid w:val="00C77EE1"/>
    <w:rsid w:val="00C91172"/>
    <w:rsid w:val="00C91463"/>
    <w:rsid w:val="00C92B98"/>
    <w:rsid w:val="00C930C4"/>
    <w:rsid w:val="00C93B4E"/>
    <w:rsid w:val="00C971C5"/>
    <w:rsid w:val="00CA00DA"/>
    <w:rsid w:val="00CA14EF"/>
    <w:rsid w:val="00CA3FE0"/>
    <w:rsid w:val="00CB373B"/>
    <w:rsid w:val="00CC2D50"/>
    <w:rsid w:val="00CC3398"/>
    <w:rsid w:val="00CC7793"/>
    <w:rsid w:val="00CD4433"/>
    <w:rsid w:val="00CD6205"/>
    <w:rsid w:val="00CD7518"/>
    <w:rsid w:val="00CE361E"/>
    <w:rsid w:val="00CE67A0"/>
    <w:rsid w:val="00CF1E36"/>
    <w:rsid w:val="00CF5972"/>
    <w:rsid w:val="00CF5982"/>
    <w:rsid w:val="00CF5E81"/>
    <w:rsid w:val="00D03DFC"/>
    <w:rsid w:val="00D03E9D"/>
    <w:rsid w:val="00D111D4"/>
    <w:rsid w:val="00D1396F"/>
    <w:rsid w:val="00D21613"/>
    <w:rsid w:val="00D26F67"/>
    <w:rsid w:val="00D3314B"/>
    <w:rsid w:val="00D3592D"/>
    <w:rsid w:val="00D41D1F"/>
    <w:rsid w:val="00D41D7D"/>
    <w:rsid w:val="00D43F25"/>
    <w:rsid w:val="00D46F14"/>
    <w:rsid w:val="00D50242"/>
    <w:rsid w:val="00D54ED4"/>
    <w:rsid w:val="00D56349"/>
    <w:rsid w:val="00D60D99"/>
    <w:rsid w:val="00D614D9"/>
    <w:rsid w:val="00D64CC8"/>
    <w:rsid w:val="00D65D21"/>
    <w:rsid w:val="00D7072D"/>
    <w:rsid w:val="00D7406E"/>
    <w:rsid w:val="00D76ADE"/>
    <w:rsid w:val="00D77D5B"/>
    <w:rsid w:val="00D82179"/>
    <w:rsid w:val="00D83791"/>
    <w:rsid w:val="00D84090"/>
    <w:rsid w:val="00D84832"/>
    <w:rsid w:val="00D84CE8"/>
    <w:rsid w:val="00D85D2E"/>
    <w:rsid w:val="00D937C9"/>
    <w:rsid w:val="00D94557"/>
    <w:rsid w:val="00DA05AD"/>
    <w:rsid w:val="00DA0D58"/>
    <w:rsid w:val="00DA5F8E"/>
    <w:rsid w:val="00DB0088"/>
    <w:rsid w:val="00DB23E1"/>
    <w:rsid w:val="00DB2594"/>
    <w:rsid w:val="00DB2B15"/>
    <w:rsid w:val="00DB5A98"/>
    <w:rsid w:val="00DC35F9"/>
    <w:rsid w:val="00DC5CA4"/>
    <w:rsid w:val="00DC78ED"/>
    <w:rsid w:val="00DC7BDD"/>
    <w:rsid w:val="00DD0235"/>
    <w:rsid w:val="00DD19D1"/>
    <w:rsid w:val="00DD7B32"/>
    <w:rsid w:val="00DE10FE"/>
    <w:rsid w:val="00DE4084"/>
    <w:rsid w:val="00DF64C1"/>
    <w:rsid w:val="00DF7F10"/>
    <w:rsid w:val="00E01564"/>
    <w:rsid w:val="00E01F37"/>
    <w:rsid w:val="00E06C01"/>
    <w:rsid w:val="00E07E63"/>
    <w:rsid w:val="00E12068"/>
    <w:rsid w:val="00E1638F"/>
    <w:rsid w:val="00E172E9"/>
    <w:rsid w:val="00E243CD"/>
    <w:rsid w:val="00E254B1"/>
    <w:rsid w:val="00E30128"/>
    <w:rsid w:val="00E307A6"/>
    <w:rsid w:val="00E34FDA"/>
    <w:rsid w:val="00E450FE"/>
    <w:rsid w:val="00E45D7D"/>
    <w:rsid w:val="00E47D78"/>
    <w:rsid w:val="00E53D28"/>
    <w:rsid w:val="00E57667"/>
    <w:rsid w:val="00E57F1A"/>
    <w:rsid w:val="00E61919"/>
    <w:rsid w:val="00E62072"/>
    <w:rsid w:val="00E66F47"/>
    <w:rsid w:val="00E66FE7"/>
    <w:rsid w:val="00E7640C"/>
    <w:rsid w:val="00E80A5E"/>
    <w:rsid w:val="00E812BD"/>
    <w:rsid w:val="00E840D1"/>
    <w:rsid w:val="00E93E07"/>
    <w:rsid w:val="00E9508F"/>
    <w:rsid w:val="00EA0D8B"/>
    <w:rsid w:val="00EA34F1"/>
    <w:rsid w:val="00EA5DB2"/>
    <w:rsid w:val="00EA6571"/>
    <w:rsid w:val="00EB27BD"/>
    <w:rsid w:val="00EB6958"/>
    <w:rsid w:val="00EC6331"/>
    <w:rsid w:val="00ED4075"/>
    <w:rsid w:val="00ED4B98"/>
    <w:rsid w:val="00ED5599"/>
    <w:rsid w:val="00ED5D78"/>
    <w:rsid w:val="00ED62CC"/>
    <w:rsid w:val="00EE2A2F"/>
    <w:rsid w:val="00EF0D9E"/>
    <w:rsid w:val="00EF2820"/>
    <w:rsid w:val="00EF7F28"/>
    <w:rsid w:val="00F004BE"/>
    <w:rsid w:val="00F021BA"/>
    <w:rsid w:val="00F03423"/>
    <w:rsid w:val="00F03AA6"/>
    <w:rsid w:val="00F10601"/>
    <w:rsid w:val="00F114D4"/>
    <w:rsid w:val="00F118BF"/>
    <w:rsid w:val="00F13589"/>
    <w:rsid w:val="00F170A6"/>
    <w:rsid w:val="00F2525B"/>
    <w:rsid w:val="00F25B71"/>
    <w:rsid w:val="00F26D9C"/>
    <w:rsid w:val="00F3274B"/>
    <w:rsid w:val="00F3476F"/>
    <w:rsid w:val="00F43F87"/>
    <w:rsid w:val="00F56D84"/>
    <w:rsid w:val="00F602AD"/>
    <w:rsid w:val="00F622C4"/>
    <w:rsid w:val="00F63FD5"/>
    <w:rsid w:val="00F64968"/>
    <w:rsid w:val="00F7053F"/>
    <w:rsid w:val="00F713EE"/>
    <w:rsid w:val="00F718F2"/>
    <w:rsid w:val="00F71D8A"/>
    <w:rsid w:val="00F74684"/>
    <w:rsid w:val="00F7537D"/>
    <w:rsid w:val="00F858B7"/>
    <w:rsid w:val="00F87FB7"/>
    <w:rsid w:val="00F9115F"/>
    <w:rsid w:val="00F91218"/>
    <w:rsid w:val="00F933EF"/>
    <w:rsid w:val="00F949AC"/>
    <w:rsid w:val="00F97A75"/>
    <w:rsid w:val="00F97E84"/>
    <w:rsid w:val="00FA111A"/>
    <w:rsid w:val="00FA3A07"/>
    <w:rsid w:val="00FA4C78"/>
    <w:rsid w:val="00FA6D0C"/>
    <w:rsid w:val="00FB6B81"/>
    <w:rsid w:val="00FC1A5F"/>
    <w:rsid w:val="00FC7AD7"/>
    <w:rsid w:val="00FD0A79"/>
    <w:rsid w:val="00FD10D3"/>
    <w:rsid w:val="00FD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E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FC0"/>
    <w:pPr>
      <w:tabs>
        <w:tab w:val="right" w:pos="9072"/>
      </w:tabs>
      <w:spacing w:before="120" w:after="0" w:line="240" w:lineRule="auto"/>
      <w:jc w:val="both"/>
    </w:pPr>
    <w:rPr>
      <w:rFonts w:ascii="Arial" w:hAnsi="Arial"/>
      <w:sz w:val="22"/>
      <w:lang w:val="en-US"/>
    </w:rPr>
  </w:style>
  <w:style w:type="paragraph" w:styleId="berschrift1">
    <w:name w:val="heading 1"/>
    <w:basedOn w:val="Standard"/>
    <w:next w:val="Standard"/>
    <w:link w:val="berschrift1Zchn"/>
    <w:uiPriority w:val="9"/>
    <w:qFormat/>
    <w:rsid w:val="006B5CD3"/>
    <w:pPr>
      <w:keepNext/>
      <w:keepLines/>
      <w:numPr>
        <w:numId w:val="5"/>
      </w:numPr>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6C5AC2"/>
    <w:pPr>
      <w:keepNext/>
      <w:keepLines/>
      <w:numPr>
        <w:ilvl w:val="1"/>
        <w:numId w:val="5"/>
      </w:numPr>
      <w:tabs>
        <w:tab w:val="clear" w:pos="9072"/>
        <w:tab w:val="left" w:pos="1418"/>
      </w:tabs>
      <w:spacing w:before="200"/>
      <w:ind w:left="1418" w:hanging="1061"/>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923535"/>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E80A5E"/>
    <w:rPr>
      <w:sz w:val="16"/>
      <w:szCs w:val="16"/>
    </w:rPr>
  </w:style>
  <w:style w:type="paragraph" w:styleId="Kommentartext">
    <w:name w:val="annotation text"/>
    <w:basedOn w:val="Standard"/>
    <w:link w:val="KommentartextZchn"/>
    <w:semiHidden/>
    <w:rsid w:val="00E80A5E"/>
    <w:pPr>
      <w:ind w:left="142" w:right="85"/>
    </w:pPr>
    <w:rPr>
      <w:rFonts w:ascii="Arial Narrow" w:eastAsia="Times New Roman" w:hAnsi="Arial Narrow" w:cs="Times New Roman"/>
      <w:sz w:val="20"/>
      <w:szCs w:val="20"/>
      <w:lang w:val="de-DE" w:eastAsia="de-DE"/>
    </w:rPr>
  </w:style>
  <w:style w:type="character" w:customStyle="1" w:styleId="KommentartextZchn">
    <w:name w:val="Kommentartext Zchn"/>
    <w:basedOn w:val="Absatz-Standardschriftart"/>
    <w:link w:val="Kommentartext"/>
    <w:semiHidden/>
    <w:rsid w:val="00E80A5E"/>
    <w:rPr>
      <w:rFonts w:ascii="Arial Narrow" w:eastAsia="Times New Roman" w:hAnsi="Arial Narrow" w:cs="Times New Roman"/>
      <w:szCs w:val="20"/>
      <w:lang w:val="de-DE" w:eastAsia="de-DE"/>
    </w:rPr>
  </w:style>
  <w:style w:type="paragraph" w:styleId="Sprechblasentext">
    <w:name w:val="Balloon Text"/>
    <w:basedOn w:val="Standard"/>
    <w:link w:val="SprechblasentextZchn"/>
    <w:uiPriority w:val="99"/>
    <w:semiHidden/>
    <w:unhideWhenUsed/>
    <w:rsid w:val="00E80A5E"/>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0A5E"/>
    <w:rPr>
      <w:rFonts w:ascii="Tahoma" w:hAnsi="Tahoma" w:cs="Tahoma"/>
      <w:sz w:val="16"/>
      <w:szCs w:val="16"/>
      <w:lang w:val="en-US"/>
    </w:rPr>
  </w:style>
  <w:style w:type="paragraph" w:styleId="Listenabsatz">
    <w:name w:val="List Paragraph"/>
    <w:basedOn w:val="Standard"/>
    <w:uiPriority w:val="34"/>
    <w:qFormat/>
    <w:rsid w:val="00DB5A98"/>
    <w:pPr>
      <w:numPr>
        <w:numId w:val="1"/>
      </w:numPr>
    </w:pPr>
  </w:style>
  <w:style w:type="table" w:styleId="Tabellenraster">
    <w:name w:val="Table Grid"/>
    <w:basedOn w:val="NormaleTabelle"/>
    <w:uiPriority w:val="59"/>
    <w:rsid w:val="00BC5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abelle"/>
    <w:basedOn w:val="Standard"/>
    <w:next w:val="Standard"/>
    <w:link w:val="TitelZchn"/>
    <w:uiPriority w:val="10"/>
    <w:qFormat/>
    <w:rsid w:val="00C52B11"/>
    <w:pPr>
      <w:keepLines/>
      <w:spacing w:before="0"/>
      <w:ind w:left="57" w:right="57"/>
    </w:pPr>
    <w:rPr>
      <w:rFonts w:eastAsiaTheme="majorEastAsia" w:cstheme="majorBidi"/>
      <w:szCs w:val="52"/>
    </w:rPr>
  </w:style>
  <w:style w:type="character" w:customStyle="1" w:styleId="TitelZchn">
    <w:name w:val="Titel Zchn"/>
    <w:aliases w:val="Tabelle Zchn"/>
    <w:basedOn w:val="Absatz-Standardschriftart"/>
    <w:link w:val="Titel"/>
    <w:uiPriority w:val="10"/>
    <w:rsid w:val="00C52B11"/>
    <w:rPr>
      <w:rFonts w:ascii="Arial" w:eastAsiaTheme="majorEastAsia" w:hAnsi="Arial" w:cstheme="majorBidi"/>
      <w:sz w:val="24"/>
      <w:szCs w:val="52"/>
      <w:lang w:val="en-US"/>
    </w:rPr>
  </w:style>
  <w:style w:type="character" w:customStyle="1" w:styleId="berschrift1Zchn">
    <w:name w:val="Überschrift 1 Zchn"/>
    <w:basedOn w:val="Absatz-Standardschriftart"/>
    <w:link w:val="berschrift1"/>
    <w:uiPriority w:val="9"/>
    <w:rsid w:val="006B5CD3"/>
    <w:rPr>
      <w:rFonts w:ascii="Arial" w:eastAsiaTheme="majorEastAsia" w:hAnsi="Arial" w:cstheme="majorBidi"/>
      <w:b/>
      <w:bCs/>
      <w:sz w:val="28"/>
      <w:szCs w:val="28"/>
      <w:lang w:val="en-US"/>
    </w:rPr>
  </w:style>
  <w:style w:type="paragraph" w:styleId="Kopfzeile">
    <w:name w:val="header"/>
    <w:basedOn w:val="Standard"/>
    <w:link w:val="KopfzeileZchn"/>
    <w:uiPriority w:val="99"/>
    <w:unhideWhenUsed/>
    <w:rsid w:val="001C70D9"/>
    <w:pPr>
      <w:tabs>
        <w:tab w:val="center" w:pos="4536"/>
      </w:tabs>
      <w:spacing w:before="0"/>
    </w:pPr>
  </w:style>
  <w:style w:type="character" w:customStyle="1" w:styleId="KopfzeileZchn">
    <w:name w:val="Kopfzeile Zchn"/>
    <w:basedOn w:val="Absatz-Standardschriftart"/>
    <w:link w:val="Kopfzeile"/>
    <w:uiPriority w:val="99"/>
    <w:rsid w:val="001C70D9"/>
    <w:rPr>
      <w:rFonts w:ascii="Arial" w:hAnsi="Arial"/>
      <w:sz w:val="24"/>
      <w:lang w:val="en-US"/>
    </w:rPr>
  </w:style>
  <w:style w:type="paragraph" w:styleId="Fuzeile">
    <w:name w:val="footer"/>
    <w:basedOn w:val="Standard"/>
    <w:link w:val="FuzeileZchn"/>
    <w:uiPriority w:val="99"/>
    <w:unhideWhenUsed/>
    <w:rsid w:val="001C70D9"/>
    <w:pPr>
      <w:tabs>
        <w:tab w:val="center" w:pos="4536"/>
      </w:tabs>
      <w:spacing w:before="0"/>
    </w:pPr>
  </w:style>
  <w:style w:type="character" w:customStyle="1" w:styleId="FuzeileZchn">
    <w:name w:val="Fußzeile Zchn"/>
    <w:basedOn w:val="Absatz-Standardschriftart"/>
    <w:link w:val="Fuzeile"/>
    <w:uiPriority w:val="99"/>
    <w:rsid w:val="001C70D9"/>
    <w:rPr>
      <w:rFonts w:ascii="Arial" w:hAnsi="Arial"/>
      <w:sz w:val="24"/>
      <w:lang w:val="en-US"/>
    </w:rPr>
  </w:style>
  <w:style w:type="paragraph" w:styleId="berarbeitung">
    <w:name w:val="Revision"/>
    <w:hidden/>
    <w:uiPriority w:val="99"/>
    <w:semiHidden/>
    <w:rsid w:val="0027582E"/>
    <w:pPr>
      <w:spacing w:after="0" w:line="240" w:lineRule="auto"/>
    </w:pPr>
    <w:rPr>
      <w:rFonts w:ascii="Arial" w:hAnsi="Arial"/>
      <w:sz w:val="24"/>
      <w:lang w:val="en-US"/>
    </w:rPr>
  </w:style>
  <w:style w:type="paragraph" w:styleId="Kommentarthema">
    <w:name w:val="annotation subject"/>
    <w:basedOn w:val="Kommentartext"/>
    <w:next w:val="Kommentartext"/>
    <w:link w:val="KommentarthemaZchn"/>
    <w:uiPriority w:val="99"/>
    <w:semiHidden/>
    <w:unhideWhenUsed/>
    <w:rsid w:val="0027582E"/>
    <w:pPr>
      <w:ind w:left="0" w:right="0"/>
    </w:pPr>
    <w:rPr>
      <w:rFonts w:ascii="Arial" w:eastAsiaTheme="minorHAnsi" w:hAnsi="Arial" w:cstheme="minorBidi"/>
      <w:b/>
      <w:bCs/>
      <w:lang w:val="en-US" w:eastAsia="en-US"/>
    </w:rPr>
  </w:style>
  <w:style w:type="character" w:customStyle="1" w:styleId="KommentarthemaZchn">
    <w:name w:val="Kommentarthema Zchn"/>
    <w:basedOn w:val="KommentartextZchn"/>
    <w:link w:val="Kommentarthema"/>
    <w:uiPriority w:val="99"/>
    <w:semiHidden/>
    <w:rsid w:val="0027582E"/>
    <w:rPr>
      <w:rFonts w:ascii="Arial" w:eastAsia="Times New Roman" w:hAnsi="Arial" w:cs="Times New Roman"/>
      <w:b/>
      <w:bCs/>
      <w:szCs w:val="20"/>
      <w:lang w:val="en-US" w:eastAsia="de-DE"/>
    </w:rPr>
  </w:style>
  <w:style w:type="paragraph" w:customStyle="1" w:styleId="1">
    <w:name w:val="Ü1"/>
    <w:basedOn w:val="Standard"/>
    <w:autoRedefine/>
    <w:rsid w:val="008B4E40"/>
    <w:pPr>
      <w:numPr>
        <w:numId w:val="3"/>
      </w:numPr>
      <w:tabs>
        <w:tab w:val="clear" w:pos="9072"/>
      </w:tabs>
      <w:spacing w:before="240" w:after="240"/>
      <w:jc w:val="left"/>
    </w:pPr>
    <w:rPr>
      <w:rFonts w:eastAsia="Times New Roman" w:cs="Times New Roman"/>
      <w:b/>
      <w:sz w:val="24"/>
      <w:szCs w:val="24"/>
      <w:lang w:val="de-AT" w:eastAsia="de-DE"/>
    </w:rPr>
  </w:style>
  <w:style w:type="paragraph" w:customStyle="1" w:styleId="2">
    <w:name w:val="Ü2"/>
    <w:basedOn w:val="1"/>
    <w:autoRedefine/>
    <w:rsid w:val="0065270F"/>
    <w:pPr>
      <w:numPr>
        <w:ilvl w:val="1"/>
      </w:numPr>
      <w:tabs>
        <w:tab w:val="clear" w:pos="792"/>
        <w:tab w:val="num" w:pos="851"/>
      </w:tabs>
      <w:spacing w:before="480"/>
      <w:ind w:left="851" w:hanging="851"/>
    </w:pPr>
  </w:style>
  <w:style w:type="paragraph" w:customStyle="1" w:styleId="4">
    <w:name w:val="Ü4"/>
    <w:basedOn w:val="2"/>
    <w:rsid w:val="00460FA3"/>
    <w:pPr>
      <w:numPr>
        <w:ilvl w:val="3"/>
      </w:numPr>
      <w:tabs>
        <w:tab w:val="clear" w:pos="1800"/>
        <w:tab w:val="num" w:pos="792"/>
      </w:tabs>
      <w:ind w:left="792" w:hanging="432"/>
    </w:pPr>
  </w:style>
  <w:style w:type="paragraph" w:customStyle="1" w:styleId="3">
    <w:name w:val="Ü3"/>
    <w:basedOn w:val="2"/>
    <w:autoRedefine/>
    <w:rsid w:val="00460FA3"/>
    <w:pPr>
      <w:numPr>
        <w:ilvl w:val="2"/>
      </w:numPr>
      <w:tabs>
        <w:tab w:val="clear" w:pos="1440"/>
        <w:tab w:val="num" w:pos="792"/>
      </w:tabs>
      <w:ind w:left="792" w:hanging="432"/>
    </w:pPr>
  </w:style>
  <w:style w:type="character" w:styleId="Hyperlink">
    <w:name w:val="Hyperlink"/>
    <w:basedOn w:val="Absatz-Standardschriftart"/>
    <w:uiPriority w:val="99"/>
    <w:rsid w:val="006C5AC2"/>
    <w:rPr>
      <w:noProof/>
      <w:color w:val="0000FF"/>
      <w:u w:val="single"/>
    </w:rPr>
  </w:style>
  <w:style w:type="character" w:styleId="Fett">
    <w:name w:val="Strong"/>
    <w:basedOn w:val="Absatz-Standardschriftart"/>
    <w:qFormat/>
    <w:rsid w:val="00460FA3"/>
    <w:rPr>
      <w:b/>
      <w:bCs/>
    </w:rPr>
  </w:style>
  <w:style w:type="paragraph" w:customStyle="1" w:styleId="Normaltext">
    <w:name w:val="Normaltext"/>
    <w:basedOn w:val="Listennummer"/>
    <w:link w:val="NormaltextChar"/>
    <w:rsid w:val="00460FA3"/>
    <w:pPr>
      <w:tabs>
        <w:tab w:val="clear" w:pos="9072"/>
      </w:tabs>
      <w:spacing w:before="0" w:after="240"/>
      <w:ind w:left="0" w:firstLine="0"/>
      <w:contextualSpacing w:val="0"/>
    </w:pPr>
    <w:rPr>
      <w:rFonts w:eastAsia="Times New Roman" w:cs="Times New Roman"/>
      <w:szCs w:val="24"/>
      <w:lang w:val="de-DE" w:eastAsia="de-DE"/>
    </w:rPr>
  </w:style>
  <w:style w:type="paragraph" w:styleId="Funotentext">
    <w:name w:val="footnote text"/>
    <w:basedOn w:val="Standard"/>
    <w:link w:val="FunotentextZchn"/>
    <w:autoRedefine/>
    <w:rsid w:val="00460FA3"/>
    <w:pPr>
      <w:keepLines/>
      <w:tabs>
        <w:tab w:val="clear" w:pos="9072"/>
        <w:tab w:val="left" w:pos="737"/>
      </w:tabs>
      <w:spacing w:before="0"/>
      <w:ind w:left="720" w:hanging="720"/>
    </w:pPr>
    <w:rPr>
      <w:rFonts w:eastAsia="Times New Roman" w:cs="Arial"/>
      <w:sz w:val="20"/>
      <w:szCs w:val="20"/>
      <w:lang w:val="de-DE" w:eastAsia="de-DE"/>
    </w:rPr>
  </w:style>
  <w:style w:type="character" w:customStyle="1" w:styleId="FunotentextZchn">
    <w:name w:val="Fußnotentext Zchn"/>
    <w:basedOn w:val="Absatz-Standardschriftart"/>
    <w:link w:val="Funotentext"/>
    <w:rsid w:val="00460FA3"/>
    <w:rPr>
      <w:rFonts w:ascii="Arial" w:eastAsia="Times New Roman" w:hAnsi="Arial" w:cs="Arial"/>
      <w:szCs w:val="20"/>
      <w:lang w:val="de-DE" w:eastAsia="de-DE"/>
    </w:rPr>
  </w:style>
  <w:style w:type="character" w:styleId="Funotenzeichen">
    <w:name w:val="footnote reference"/>
    <w:basedOn w:val="Absatz-Standardschriftart"/>
    <w:semiHidden/>
    <w:rsid w:val="00460FA3"/>
    <w:rPr>
      <w:vertAlign w:val="superscript"/>
    </w:rPr>
  </w:style>
  <w:style w:type="character" w:customStyle="1" w:styleId="NormaltextChar">
    <w:name w:val="Normaltext Char"/>
    <w:basedOn w:val="Absatz-Standardschriftart"/>
    <w:link w:val="Normaltext"/>
    <w:rsid w:val="00460FA3"/>
    <w:rPr>
      <w:rFonts w:ascii="Arial" w:eastAsia="Times New Roman" w:hAnsi="Arial" w:cs="Times New Roman"/>
      <w:sz w:val="22"/>
      <w:szCs w:val="24"/>
      <w:lang w:val="de-DE" w:eastAsia="de-DE"/>
    </w:rPr>
  </w:style>
  <w:style w:type="paragraph" w:customStyle="1" w:styleId="Norm">
    <w:name w:val="Norm."/>
    <w:basedOn w:val="Standard"/>
    <w:link w:val="NormZchn"/>
    <w:rsid w:val="00460FA3"/>
    <w:pPr>
      <w:tabs>
        <w:tab w:val="clear" w:pos="9072"/>
      </w:tabs>
      <w:spacing w:before="0" w:line="280" w:lineRule="atLeast"/>
    </w:pPr>
    <w:rPr>
      <w:rFonts w:eastAsia="Times New Roman" w:cs="Times New Roman"/>
      <w:lang w:val="de-AT" w:eastAsia="de-AT"/>
    </w:rPr>
  </w:style>
  <w:style w:type="character" w:customStyle="1" w:styleId="NormZchn">
    <w:name w:val="Norm. Zchn"/>
    <w:basedOn w:val="Absatz-Standardschriftart"/>
    <w:link w:val="Norm"/>
    <w:rsid w:val="00460FA3"/>
    <w:rPr>
      <w:rFonts w:ascii="Arial" w:eastAsia="Times New Roman" w:hAnsi="Arial" w:cs="Times New Roman"/>
      <w:sz w:val="22"/>
      <w:lang w:eastAsia="de-AT"/>
    </w:rPr>
  </w:style>
  <w:style w:type="character" w:customStyle="1" w:styleId="publicationtitle2">
    <w:name w:val="publicationtitle2"/>
    <w:basedOn w:val="Absatz-Standardschriftart"/>
    <w:rsid w:val="00460FA3"/>
    <w:rPr>
      <w:i/>
      <w:iCs/>
    </w:rPr>
  </w:style>
  <w:style w:type="paragraph" w:customStyle="1" w:styleId="A1">
    <w:name w:val="A1"/>
    <w:qFormat/>
    <w:rsid w:val="00460FA3"/>
    <w:pPr>
      <w:numPr>
        <w:numId w:val="2"/>
      </w:numPr>
      <w:tabs>
        <w:tab w:val="left" w:pos="1134"/>
      </w:tabs>
      <w:spacing w:after="0" w:line="240" w:lineRule="auto"/>
    </w:pPr>
    <w:rPr>
      <w:rFonts w:ascii="Arial" w:eastAsia="Times New Roman" w:hAnsi="Arial" w:cs="Arial"/>
      <w:sz w:val="22"/>
      <w:lang w:val="de-DE" w:eastAsia="de-DE"/>
    </w:rPr>
  </w:style>
  <w:style w:type="paragraph" w:customStyle="1" w:styleId="A2">
    <w:name w:val="A2"/>
    <w:basedOn w:val="A1"/>
    <w:qFormat/>
    <w:rsid w:val="00460FA3"/>
    <w:pPr>
      <w:numPr>
        <w:ilvl w:val="1"/>
      </w:numPr>
    </w:pPr>
  </w:style>
  <w:style w:type="paragraph" w:customStyle="1" w:styleId="5">
    <w:name w:val="Ü5"/>
    <w:basedOn w:val="Standard"/>
    <w:autoRedefine/>
    <w:rsid w:val="00460FA3"/>
    <w:pPr>
      <w:numPr>
        <w:ilvl w:val="4"/>
        <w:numId w:val="3"/>
      </w:numPr>
      <w:tabs>
        <w:tab w:val="clear" w:pos="9072"/>
      </w:tabs>
      <w:spacing w:before="0" w:line="360" w:lineRule="auto"/>
      <w:jc w:val="left"/>
    </w:pPr>
    <w:rPr>
      <w:rFonts w:eastAsia="Times New Roman" w:cs="Arial"/>
      <w:b/>
      <w:szCs w:val="24"/>
      <w:lang w:val="de-DE" w:eastAsia="de-DE"/>
    </w:rPr>
  </w:style>
  <w:style w:type="paragraph" w:customStyle="1" w:styleId="6">
    <w:name w:val="Ü6"/>
    <w:basedOn w:val="5"/>
    <w:rsid w:val="00460FA3"/>
    <w:pPr>
      <w:numPr>
        <w:ilvl w:val="5"/>
      </w:numPr>
    </w:pPr>
  </w:style>
  <w:style w:type="paragraph" w:customStyle="1" w:styleId="Vorwort">
    <w:name w:val="Vorwort"/>
    <w:basedOn w:val="1"/>
    <w:link w:val="VorwortZchn"/>
    <w:qFormat/>
    <w:rsid w:val="00460FA3"/>
  </w:style>
  <w:style w:type="paragraph" w:customStyle="1" w:styleId="AHB1">
    <w:name w:val="A HB 1"/>
    <w:basedOn w:val="A1"/>
    <w:link w:val="AHB1Zchn"/>
    <w:qFormat/>
    <w:rsid w:val="00460FA3"/>
    <w:pPr>
      <w:tabs>
        <w:tab w:val="clear" w:pos="1134"/>
      </w:tabs>
      <w:ind w:hanging="578"/>
    </w:pPr>
  </w:style>
  <w:style w:type="character" w:customStyle="1" w:styleId="VorwortZchn">
    <w:name w:val="Vorwort Zchn"/>
    <w:basedOn w:val="Absatz-Standardschriftart"/>
    <w:link w:val="Vorwort"/>
    <w:rsid w:val="00460FA3"/>
    <w:rPr>
      <w:rFonts w:ascii="Arial" w:eastAsia="Times New Roman" w:hAnsi="Arial" w:cs="Times New Roman"/>
      <w:b/>
      <w:sz w:val="24"/>
      <w:szCs w:val="24"/>
      <w:lang w:eastAsia="de-DE"/>
    </w:rPr>
  </w:style>
  <w:style w:type="paragraph" w:customStyle="1" w:styleId="AHB1Ende">
    <w:name w:val="A HB 1 Ende"/>
    <w:basedOn w:val="A1"/>
    <w:link w:val="AHB1EndeZchn"/>
    <w:qFormat/>
    <w:rsid w:val="00460FA3"/>
    <w:pPr>
      <w:tabs>
        <w:tab w:val="clear" w:pos="1134"/>
        <w:tab w:val="left" w:pos="1276"/>
      </w:tabs>
      <w:spacing w:after="240"/>
      <w:ind w:hanging="578"/>
    </w:pPr>
  </w:style>
  <w:style w:type="character" w:customStyle="1" w:styleId="AHB1Zchn">
    <w:name w:val="A HB 1 Zchn"/>
    <w:basedOn w:val="Absatz-Standardschriftart"/>
    <w:link w:val="AHB1"/>
    <w:rsid w:val="00460FA3"/>
    <w:rPr>
      <w:rFonts w:ascii="Arial" w:eastAsia="Times New Roman" w:hAnsi="Arial" w:cs="Arial"/>
      <w:sz w:val="22"/>
      <w:lang w:val="de-DE" w:eastAsia="de-DE"/>
    </w:rPr>
  </w:style>
  <w:style w:type="character" w:customStyle="1" w:styleId="AHB1EndeZchn">
    <w:name w:val="A HB 1 Ende Zchn"/>
    <w:basedOn w:val="Absatz-Standardschriftart"/>
    <w:link w:val="AHB1Ende"/>
    <w:rsid w:val="00460FA3"/>
    <w:rPr>
      <w:rFonts w:ascii="Arial" w:eastAsia="Times New Roman" w:hAnsi="Arial" w:cs="Arial"/>
      <w:sz w:val="22"/>
      <w:lang w:val="de-DE" w:eastAsia="de-DE"/>
    </w:rPr>
  </w:style>
  <w:style w:type="paragraph" w:styleId="Listennummer">
    <w:name w:val="List Number"/>
    <w:basedOn w:val="Standard"/>
    <w:uiPriority w:val="99"/>
    <w:semiHidden/>
    <w:unhideWhenUsed/>
    <w:rsid w:val="00460FA3"/>
    <w:pPr>
      <w:ind w:left="1287" w:hanging="360"/>
      <w:contextualSpacing/>
    </w:pPr>
  </w:style>
  <w:style w:type="character" w:customStyle="1" w:styleId="KNormalChar">
    <w:name w:val="KNormal Char"/>
    <w:basedOn w:val="Absatz-Standardschriftart"/>
    <w:link w:val="KNormal"/>
    <w:uiPriority w:val="99"/>
    <w:locked/>
    <w:rsid w:val="008B606B"/>
    <w:rPr>
      <w:sz w:val="22"/>
      <w:szCs w:val="24"/>
      <w:lang w:val="en-US"/>
    </w:rPr>
  </w:style>
  <w:style w:type="paragraph" w:customStyle="1" w:styleId="KNormal">
    <w:name w:val="KNormal"/>
    <w:basedOn w:val="Standard"/>
    <w:link w:val="KNormalChar"/>
    <w:uiPriority w:val="99"/>
    <w:rsid w:val="008B606B"/>
    <w:pPr>
      <w:tabs>
        <w:tab w:val="clear" w:pos="9072"/>
      </w:tabs>
      <w:spacing w:before="0" w:after="240"/>
      <w:jc w:val="left"/>
    </w:pPr>
    <w:rPr>
      <w:rFonts w:asciiTheme="minorHAnsi" w:hAnsiTheme="minorHAnsi"/>
      <w:szCs w:val="24"/>
    </w:rPr>
  </w:style>
  <w:style w:type="paragraph" w:customStyle="1" w:styleId="Guidancetag">
    <w:name w:val="Guidance_tag"/>
    <w:basedOn w:val="KNormal"/>
    <w:uiPriority w:val="99"/>
    <w:rsid w:val="008916A3"/>
    <w:pPr>
      <w:ind w:left="1267"/>
    </w:pPr>
    <w:rPr>
      <w:b/>
      <w:color w:val="008000"/>
      <w:sz w:val="20"/>
    </w:rPr>
  </w:style>
  <w:style w:type="paragraph" w:customStyle="1" w:styleId="KAppendixSubHeading1a">
    <w:name w:val="KAppendixSubHeading1a"/>
    <w:basedOn w:val="KNormal"/>
    <w:uiPriority w:val="99"/>
    <w:rsid w:val="001E2AFF"/>
    <w:pPr>
      <w:keepNext/>
      <w:tabs>
        <w:tab w:val="left" w:pos="720"/>
      </w:tabs>
      <w:spacing w:before="240"/>
      <w:ind w:left="720" w:hanging="720"/>
    </w:pPr>
    <w:rPr>
      <w:rFonts w:ascii="Arial" w:hAnsi="Arial"/>
      <w:b/>
      <w:sz w:val="20"/>
    </w:rPr>
  </w:style>
  <w:style w:type="paragraph" w:customStyle="1" w:styleId="KAMKTableBulletList1">
    <w:name w:val="KAMKTableBulletList1"/>
    <w:uiPriority w:val="99"/>
    <w:rsid w:val="008D3141"/>
    <w:pPr>
      <w:numPr>
        <w:numId w:val="4"/>
      </w:numPr>
      <w:spacing w:before="120" w:after="0" w:line="240" w:lineRule="auto"/>
      <w:ind w:left="360"/>
    </w:pPr>
    <w:rPr>
      <w:rFonts w:ascii="Tahoma" w:eastAsia="Malgun Gothic" w:hAnsi="Tahoma" w:cs="Times New Roman"/>
      <w:color w:val="000000"/>
      <w:sz w:val="22"/>
      <w:szCs w:val="20"/>
      <w:lang w:val="en-US"/>
    </w:rPr>
  </w:style>
  <w:style w:type="character" w:customStyle="1" w:styleId="berschrift2Zchn">
    <w:name w:val="Überschrift 2 Zchn"/>
    <w:basedOn w:val="Absatz-Standardschriftart"/>
    <w:link w:val="berschrift2"/>
    <w:uiPriority w:val="9"/>
    <w:rsid w:val="006C5AC2"/>
    <w:rPr>
      <w:rFonts w:ascii="Arial" w:eastAsiaTheme="majorEastAsia" w:hAnsi="Arial" w:cstheme="majorBidi"/>
      <w:b/>
      <w:bCs/>
      <w:sz w:val="26"/>
      <w:szCs w:val="26"/>
      <w:lang w:val="en-US"/>
    </w:rPr>
  </w:style>
  <w:style w:type="paragraph" w:styleId="Inhaltsverzeichnisberschrift">
    <w:name w:val="TOC Heading"/>
    <w:basedOn w:val="berschrift1"/>
    <w:next w:val="Standard"/>
    <w:uiPriority w:val="39"/>
    <w:unhideWhenUsed/>
    <w:qFormat/>
    <w:rsid w:val="003C47F9"/>
    <w:pPr>
      <w:numPr>
        <w:numId w:val="0"/>
      </w:numPr>
      <w:tabs>
        <w:tab w:val="clear" w:pos="9072"/>
      </w:tabs>
      <w:spacing w:before="480" w:line="276" w:lineRule="auto"/>
      <w:jc w:val="left"/>
      <w:outlineLvl w:val="9"/>
    </w:pPr>
    <w:rPr>
      <w:rFonts w:asciiTheme="majorHAnsi" w:hAnsiTheme="majorHAnsi"/>
      <w:color w:val="365F91" w:themeColor="accent1" w:themeShade="BF"/>
    </w:rPr>
  </w:style>
  <w:style w:type="paragraph" w:styleId="Verzeichnis1">
    <w:name w:val="toc 1"/>
    <w:basedOn w:val="Standard"/>
    <w:next w:val="Standard"/>
    <w:autoRedefine/>
    <w:uiPriority w:val="39"/>
    <w:unhideWhenUsed/>
    <w:rsid w:val="003C47F9"/>
    <w:pPr>
      <w:tabs>
        <w:tab w:val="clear" w:pos="9072"/>
        <w:tab w:val="left" w:pos="440"/>
        <w:tab w:val="right" w:pos="8637"/>
      </w:tabs>
      <w:spacing w:before="60"/>
    </w:pPr>
    <w:rPr>
      <w:noProof/>
    </w:rPr>
  </w:style>
  <w:style w:type="paragraph" w:styleId="Verzeichnis2">
    <w:name w:val="toc 2"/>
    <w:basedOn w:val="Standard"/>
    <w:next w:val="Standard"/>
    <w:autoRedefine/>
    <w:uiPriority w:val="39"/>
    <w:unhideWhenUsed/>
    <w:rsid w:val="006C5AC2"/>
    <w:pPr>
      <w:tabs>
        <w:tab w:val="clear" w:pos="9072"/>
        <w:tab w:val="left" w:pos="440"/>
        <w:tab w:val="left" w:pos="851"/>
        <w:tab w:val="right" w:pos="8647"/>
      </w:tabs>
      <w:spacing w:before="0"/>
      <w:ind w:left="850" w:right="1417" w:hanging="612"/>
    </w:pPr>
  </w:style>
  <w:style w:type="paragraph" w:customStyle="1" w:styleId="AppendixTitel">
    <w:name w:val="Appendix_Titel"/>
    <w:basedOn w:val="berschrift1"/>
    <w:qFormat/>
    <w:rsid w:val="007E1E69"/>
    <w:pPr>
      <w:numPr>
        <w:numId w:val="0"/>
      </w:numPr>
      <w:jc w:val="center"/>
      <w:outlineLvl w:val="9"/>
    </w:pPr>
  </w:style>
  <w:style w:type="character" w:customStyle="1" w:styleId="berschrift3Zchn">
    <w:name w:val="Überschrift 3 Zchn"/>
    <w:basedOn w:val="Absatz-Standardschriftart"/>
    <w:link w:val="berschrift3"/>
    <w:uiPriority w:val="9"/>
    <w:rsid w:val="00923535"/>
    <w:rPr>
      <w:rFonts w:asciiTheme="majorHAnsi" w:eastAsiaTheme="majorEastAsia" w:hAnsiTheme="majorHAnsi" w:cstheme="majorBidi"/>
      <w:b/>
      <w:bCs/>
      <w:color w:val="4F81BD" w:themeColor="accent1"/>
      <w:sz w:val="24"/>
      <w:lang w:val="en-US"/>
    </w:rPr>
  </w:style>
  <w:style w:type="paragraph" w:customStyle="1" w:styleId="KTable11pt">
    <w:name w:val="KTable_11pt"/>
    <w:basedOn w:val="Standard"/>
    <w:uiPriority w:val="99"/>
    <w:rsid w:val="009A2795"/>
    <w:pPr>
      <w:tabs>
        <w:tab w:val="clear" w:pos="9072"/>
      </w:tabs>
      <w:spacing w:before="0"/>
      <w:jc w:val="left"/>
    </w:pPr>
    <w:rPr>
      <w:rFonts w:ascii="Times New Roman" w:eastAsia="Times New Roman" w:hAnsi="Times New Roman" w:cs="Times New Roman"/>
      <w:szCs w:val="24"/>
    </w:rPr>
  </w:style>
  <w:style w:type="paragraph" w:customStyle="1" w:styleId="LetterBody">
    <w:name w:val="Letter Body"/>
    <w:basedOn w:val="Standard"/>
    <w:rsid w:val="009A2052"/>
    <w:pPr>
      <w:tabs>
        <w:tab w:val="clear" w:pos="9072"/>
      </w:tabs>
      <w:overflowPunct w:val="0"/>
      <w:autoSpaceDE w:val="0"/>
      <w:autoSpaceDN w:val="0"/>
      <w:adjustRightInd w:val="0"/>
      <w:spacing w:before="0" w:after="260" w:line="260" w:lineRule="exact"/>
      <w:jc w:val="left"/>
    </w:pPr>
    <w:rPr>
      <w:rFonts w:ascii="Times" w:eastAsia="Times New Roman" w:hAnsi="Times" w:cs="Times New Roman"/>
      <w:noProof/>
      <w:szCs w:val="20"/>
    </w:rPr>
  </w:style>
  <w:style w:type="paragraph" w:styleId="Textkrper">
    <w:name w:val="Body Text"/>
    <w:basedOn w:val="Standard"/>
    <w:link w:val="TextkrperZchn"/>
    <w:uiPriority w:val="99"/>
    <w:rsid w:val="000707BB"/>
    <w:pPr>
      <w:tabs>
        <w:tab w:val="clear" w:pos="9072"/>
      </w:tabs>
      <w:spacing w:before="0" w:after="120"/>
      <w:jc w:val="left"/>
    </w:pPr>
    <w:rPr>
      <w:rFonts w:ascii="Times New Roman" w:eastAsia="Times New Roman" w:hAnsi="Times New Roman" w:cs="Times New Roman"/>
      <w:szCs w:val="24"/>
    </w:rPr>
  </w:style>
  <w:style w:type="character" w:customStyle="1" w:styleId="TextkrperZchn">
    <w:name w:val="Textkörper Zchn"/>
    <w:basedOn w:val="Absatz-Standardschriftart"/>
    <w:link w:val="Textkrper"/>
    <w:uiPriority w:val="99"/>
    <w:rsid w:val="000707BB"/>
    <w:rPr>
      <w:rFonts w:ascii="Times New Roman" w:eastAsia="Times New Roman" w:hAnsi="Times New Roman" w:cs="Times New Roman"/>
      <w:sz w:val="22"/>
      <w:szCs w:val="24"/>
      <w:lang w:val="en-US"/>
    </w:rPr>
  </w:style>
  <w:style w:type="paragraph" w:customStyle="1" w:styleId="Absatz">
    <w:name w:val="Absatz"/>
    <w:basedOn w:val="Standard"/>
    <w:link w:val="AbsatzZchn"/>
    <w:qFormat/>
    <w:rsid w:val="007A40A7"/>
    <w:pPr>
      <w:tabs>
        <w:tab w:val="clear" w:pos="9072"/>
      </w:tabs>
      <w:spacing w:before="0" w:after="260"/>
    </w:pPr>
    <w:rPr>
      <w:rFonts w:ascii="Times New Roman" w:eastAsia="Times New Roman" w:hAnsi="Times New Roman" w:cs="Times New Roman"/>
      <w:sz w:val="24"/>
      <w:szCs w:val="20"/>
      <w:lang w:val="de-DE"/>
    </w:rPr>
  </w:style>
  <w:style w:type="character" w:customStyle="1" w:styleId="AbsatzZchn">
    <w:name w:val="Absatz Zchn"/>
    <w:basedOn w:val="Absatz-Standardschriftart"/>
    <w:link w:val="Absatz"/>
    <w:rsid w:val="007A40A7"/>
    <w:rPr>
      <w:rFonts w:ascii="Times New Roman" w:eastAsia="Times New Roman" w:hAnsi="Times New Roman" w:cs="Times New Roman"/>
      <w:sz w:val="24"/>
      <w:szCs w:val="20"/>
      <w:lang w:val="de-DE"/>
    </w:rPr>
  </w:style>
  <w:style w:type="paragraph" w:customStyle="1" w:styleId="AbsatzFortsetzung">
    <w:name w:val="AbsatzFortsetzung"/>
    <w:basedOn w:val="Absatz"/>
    <w:next w:val="Standard"/>
    <w:rsid w:val="00DC5CA4"/>
    <w:pPr>
      <w:keepNext/>
    </w:pPr>
  </w:style>
  <w:style w:type="paragraph" w:customStyle="1" w:styleId="Text">
    <w:name w:val="Text"/>
    <w:basedOn w:val="Standard"/>
    <w:link w:val="TextChar"/>
    <w:rsid w:val="00481676"/>
    <w:pPr>
      <w:tabs>
        <w:tab w:val="clear" w:pos="9072"/>
      </w:tabs>
      <w:suppressAutoHyphens/>
      <w:spacing w:before="0"/>
      <w:contextualSpacing/>
      <w:jc w:val="left"/>
    </w:pPr>
    <w:rPr>
      <w:rFonts w:eastAsia="Times New Roman" w:cs="Arial"/>
      <w:szCs w:val="20"/>
      <w:lang w:val="de-AT"/>
    </w:rPr>
  </w:style>
  <w:style w:type="character" w:customStyle="1" w:styleId="TextChar">
    <w:name w:val="Text Char"/>
    <w:basedOn w:val="Absatz-Standardschriftart"/>
    <w:link w:val="Text"/>
    <w:rsid w:val="00481676"/>
    <w:rPr>
      <w:rFonts w:ascii="Arial" w:eastAsia="Times New Roman" w:hAnsi="Arial" w:cs="Arial"/>
      <w:sz w:val="22"/>
      <w:szCs w:val="20"/>
    </w:rPr>
  </w:style>
  <w:style w:type="paragraph" w:styleId="Aufzhlungszeichen3">
    <w:name w:val="List Bullet 3"/>
    <w:basedOn w:val="Standard"/>
    <w:rsid w:val="000A6097"/>
    <w:pPr>
      <w:numPr>
        <w:numId w:val="6"/>
      </w:numPr>
      <w:tabs>
        <w:tab w:val="clear" w:pos="9072"/>
      </w:tabs>
      <w:spacing w:before="0"/>
    </w:pPr>
    <w:rPr>
      <w:rFonts w:eastAsia="Times New Roman" w:cs="Times New Roman"/>
      <w:szCs w:val="24"/>
      <w:lang w:val="de-AT" w:eastAsia="de-AT"/>
    </w:rPr>
  </w:style>
  <w:style w:type="paragraph" w:customStyle="1" w:styleId="Betreff">
    <w:name w:val="Betreff"/>
    <w:basedOn w:val="Standard"/>
    <w:rsid w:val="000A6097"/>
    <w:pPr>
      <w:tabs>
        <w:tab w:val="clear" w:pos="9072"/>
      </w:tabs>
      <w:spacing w:before="0"/>
      <w:jc w:val="left"/>
    </w:pPr>
    <w:rPr>
      <w:rFonts w:eastAsia="Times New Roman" w:cs="Times New Roman"/>
      <w:b/>
      <w:lang w:val="de-DE"/>
    </w:rPr>
  </w:style>
  <w:style w:type="paragraph" w:styleId="Gruformel">
    <w:name w:val="Closing"/>
    <w:basedOn w:val="Standard"/>
    <w:next w:val="Standard"/>
    <w:link w:val="GruformelZchn"/>
    <w:rsid w:val="00A3185A"/>
    <w:pPr>
      <w:keepNext/>
      <w:keepLines/>
      <w:tabs>
        <w:tab w:val="clear" w:pos="9072"/>
      </w:tabs>
      <w:spacing w:before="0" w:after="520"/>
      <w:ind w:left="3402"/>
      <w:jc w:val="center"/>
    </w:pPr>
    <w:rPr>
      <w:rFonts w:ascii="Times New Roman" w:eastAsia="Times New Roman" w:hAnsi="Times New Roman" w:cs="Times New Roman"/>
      <w:sz w:val="24"/>
      <w:szCs w:val="20"/>
      <w:lang w:val="de-DE"/>
    </w:rPr>
  </w:style>
  <w:style w:type="character" w:customStyle="1" w:styleId="GruformelZchn">
    <w:name w:val="Grußformel Zchn"/>
    <w:basedOn w:val="Absatz-Standardschriftart"/>
    <w:link w:val="Gruformel"/>
    <w:rsid w:val="00A3185A"/>
    <w:rPr>
      <w:rFonts w:ascii="Times New Roman" w:eastAsia="Times New Roman" w:hAnsi="Times New Roman" w:cs="Times New Roman"/>
      <w:sz w:val="24"/>
      <w:szCs w:val="20"/>
      <w:lang w:val="de-DE"/>
    </w:rPr>
  </w:style>
  <w:style w:type="paragraph" w:customStyle="1" w:styleId="Vorgabetext">
    <w:name w:val="Vorgabetext"/>
    <w:basedOn w:val="Standard"/>
    <w:rsid w:val="00810768"/>
    <w:pPr>
      <w:tabs>
        <w:tab w:val="clear" w:pos="9072"/>
      </w:tabs>
      <w:spacing w:before="0"/>
      <w:jc w:val="left"/>
    </w:pPr>
    <w:rPr>
      <w:rFonts w:eastAsia="Times New Roman" w:cs="Times New Roman"/>
      <w:szCs w:val="20"/>
      <w:lang w:val="de-DE"/>
    </w:rPr>
  </w:style>
  <w:style w:type="paragraph" w:customStyle="1" w:styleId="Einrckung1">
    <w:name w:val="Einrückung_1"/>
    <w:basedOn w:val="Absatz"/>
    <w:next w:val="Absatz"/>
    <w:rsid w:val="00D03DFC"/>
    <w:pPr>
      <w:keepLines/>
      <w:ind w:left="284" w:hanging="284"/>
    </w:pPr>
  </w:style>
  <w:style w:type="paragraph" w:customStyle="1" w:styleId="Deckblatt-Titel">
    <w:name w:val="Deckblatt-Titel"/>
    <w:basedOn w:val="Standard"/>
    <w:rsid w:val="00EA5DB2"/>
    <w:pPr>
      <w:tabs>
        <w:tab w:val="clear" w:pos="9072"/>
      </w:tabs>
      <w:spacing w:before="0" w:line="440" w:lineRule="exact"/>
      <w:ind w:left="1985" w:right="1985"/>
      <w:jc w:val="center"/>
    </w:pPr>
    <w:rPr>
      <w:rFonts w:ascii="Times New Roman" w:eastAsia="Times New Roman" w:hAnsi="Times New Roman" w:cs="Times New Roman"/>
      <w:sz w:val="36"/>
      <w:szCs w:val="20"/>
      <w:lang w:val="de-DE"/>
    </w:rPr>
  </w:style>
  <w:style w:type="paragraph" w:styleId="Anrede">
    <w:name w:val="Salutation"/>
    <w:basedOn w:val="Standard"/>
    <w:next w:val="Standard"/>
    <w:link w:val="AnredeZchn"/>
    <w:rsid w:val="00C366F4"/>
    <w:pPr>
      <w:keepNext/>
      <w:tabs>
        <w:tab w:val="clear" w:pos="9072"/>
      </w:tabs>
      <w:spacing w:before="0" w:after="1300" w:line="260" w:lineRule="exact"/>
      <w:jc w:val="left"/>
    </w:pPr>
    <w:rPr>
      <w:rFonts w:ascii="Times New Roman" w:eastAsia="Times New Roman" w:hAnsi="Times New Roman" w:cs="Times New Roman"/>
      <w:szCs w:val="20"/>
      <w:lang w:val="de-AT"/>
    </w:rPr>
  </w:style>
  <w:style w:type="character" w:customStyle="1" w:styleId="AnredeZchn">
    <w:name w:val="Anrede Zchn"/>
    <w:basedOn w:val="Absatz-Standardschriftart"/>
    <w:link w:val="Anrede"/>
    <w:rsid w:val="00C366F4"/>
    <w:rPr>
      <w:rFonts w:ascii="Times New Roman" w:eastAsia="Times New Roman" w:hAnsi="Times New Roman" w:cs="Times New Roman"/>
      <w:sz w:val="22"/>
      <w:szCs w:val="20"/>
    </w:rPr>
  </w:style>
  <w:style w:type="paragraph" w:customStyle="1" w:styleId="Ueberschrift1">
    <w:name w:val="Ueberschrift_1"/>
    <w:basedOn w:val="berschrift1"/>
    <w:next w:val="Absatz"/>
    <w:rsid w:val="001D568A"/>
    <w:pPr>
      <w:pageBreakBefore/>
      <w:numPr>
        <w:numId w:val="0"/>
      </w:numPr>
      <w:tabs>
        <w:tab w:val="clear" w:pos="9072"/>
        <w:tab w:val="left" w:pos="567"/>
      </w:tabs>
      <w:spacing w:before="0" w:after="720" w:line="360" w:lineRule="exact"/>
      <w:ind w:left="567" w:hanging="567"/>
      <w:jc w:val="left"/>
      <w:outlineLvl w:val="9"/>
    </w:pPr>
    <w:rPr>
      <w:rFonts w:ascii="Times New Roman" w:eastAsia="Times New Roman" w:hAnsi="Times New Roman" w:cs="Times New Roman"/>
      <w:bCs w:val="0"/>
      <w:sz w:val="32"/>
      <w:szCs w:val="20"/>
      <w:lang w:val="de-AT"/>
    </w:rPr>
  </w:style>
  <w:style w:type="paragraph" w:customStyle="1" w:styleId="Beilagen-berschrift">
    <w:name w:val="Beilagen-Überschrift"/>
    <w:basedOn w:val="Standard"/>
    <w:rsid w:val="001D568A"/>
    <w:pPr>
      <w:tabs>
        <w:tab w:val="clear" w:pos="9072"/>
        <w:tab w:val="center" w:pos="8222"/>
        <w:tab w:val="right" w:pos="8505"/>
      </w:tabs>
      <w:spacing w:before="0" w:after="130" w:line="260" w:lineRule="exact"/>
      <w:jc w:val="left"/>
    </w:pPr>
    <w:rPr>
      <w:rFonts w:ascii="Times New Roman" w:eastAsia="Times New Roman" w:hAnsi="Times New Roman" w:cs="Times New Roman"/>
      <w:b/>
      <w:szCs w:val="20"/>
      <w:lang w:val="de-AT"/>
    </w:rPr>
  </w:style>
  <w:style w:type="paragraph" w:customStyle="1" w:styleId="Default">
    <w:name w:val="Default"/>
    <w:rsid w:val="007237C3"/>
    <w:pPr>
      <w:autoSpaceDE w:val="0"/>
      <w:autoSpaceDN w:val="0"/>
      <w:adjustRightInd w:val="0"/>
      <w:spacing w:after="0" w:line="240" w:lineRule="auto"/>
    </w:pPr>
    <w:rPr>
      <w:rFonts w:ascii="Arial" w:hAnsi="Arial" w:cs="Arial"/>
      <w:color w:val="000000"/>
      <w:sz w:val="24"/>
      <w:szCs w:val="24"/>
      <w:lang w:val="en-US"/>
    </w:rPr>
  </w:style>
  <w:style w:type="paragraph" w:customStyle="1" w:styleId="NormaltextHB">
    <w:name w:val="Normaltext HB"/>
    <w:basedOn w:val="Standard"/>
    <w:link w:val="NormaltextHBZchn"/>
    <w:qFormat/>
    <w:rsid w:val="00AB3098"/>
    <w:pPr>
      <w:tabs>
        <w:tab w:val="clear" w:pos="9072"/>
      </w:tabs>
      <w:spacing w:before="0" w:after="240" w:line="260" w:lineRule="exact"/>
    </w:pPr>
    <w:rPr>
      <w:rFonts w:eastAsia="Times New Roman" w:cs="Times New Roman"/>
      <w:lang w:val="de-AT"/>
    </w:rPr>
  </w:style>
  <w:style w:type="character" w:customStyle="1" w:styleId="NormaltextHBZchn">
    <w:name w:val="Normaltext HB Zchn"/>
    <w:link w:val="NormaltextHB"/>
    <w:rsid w:val="00AB3098"/>
    <w:rPr>
      <w:rFonts w:ascii="Arial" w:eastAsia="Times New Roman" w:hAnsi="Arial" w:cs="Times New Roman"/>
      <w:sz w:val="22"/>
    </w:rPr>
  </w:style>
  <w:style w:type="paragraph" w:customStyle="1" w:styleId="NormaltextHBvorA">
    <w:name w:val="Normaltext HB vor A"/>
    <w:basedOn w:val="Standard"/>
    <w:qFormat/>
    <w:rsid w:val="00AB3098"/>
    <w:pPr>
      <w:numPr>
        <w:numId w:val="20"/>
      </w:numPr>
      <w:tabs>
        <w:tab w:val="clear" w:pos="9072"/>
      </w:tabs>
      <w:spacing w:before="0" w:line="260" w:lineRule="exact"/>
    </w:pPr>
    <w:rPr>
      <w:rFonts w:eastAsia="Times New Roman" w:cs="Times New Roman"/>
      <w:szCs w:val="24"/>
      <w:lang w:val="de-DE"/>
    </w:rPr>
  </w:style>
  <w:style w:type="character" w:customStyle="1" w:styleId="Flietext">
    <w:name w:val="Fließtext_"/>
    <w:link w:val="Flietext0"/>
    <w:rsid w:val="00C03A9F"/>
    <w:rPr>
      <w:rFonts w:ascii="Arial" w:eastAsia="Arial" w:hAnsi="Arial" w:cs="Arial"/>
      <w:sz w:val="21"/>
      <w:szCs w:val="21"/>
      <w:shd w:val="clear" w:color="auto" w:fill="FFFFFF"/>
    </w:rPr>
  </w:style>
  <w:style w:type="paragraph" w:customStyle="1" w:styleId="Flietext0">
    <w:name w:val="Fließtext"/>
    <w:basedOn w:val="Standard"/>
    <w:link w:val="Flietext"/>
    <w:rsid w:val="00C03A9F"/>
    <w:pPr>
      <w:widowControl w:val="0"/>
      <w:shd w:val="clear" w:color="auto" w:fill="FFFFFF"/>
      <w:tabs>
        <w:tab w:val="clear" w:pos="9072"/>
      </w:tabs>
      <w:spacing w:before="300" w:after="180" w:line="250" w:lineRule="exact"/>
      <w:ind w:hanging="860"/>
    </w:pPr>
    <w:rPr>
      <w:rFonts w:eastAsia="Arial" w:cs="Arial"/>
      <w:sz w:val="21"/>
      <w:szCs w:val="21"/>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338606">
      <w:bodyDiv w:val="1"/>
      <w:marLeft w:val="0"/>
      <w:marRight w:val="0"/>
      <w:marTop w:val="0"/>
      <w:marBottom w:val="0"/>
      <w:divBdr>
        <w:top w:val="none" w:sz="0" w:space="0" w:color="auto"/>
        <w:left w:val="none" w:sz="0" w:space="0" w:color="auto"/>
        <w:bottom w:val="none" w:sz="0" w:space="0" w:color="auto"/>
        <w:right w:val="none" w:sz="0" w:space="0" w:color="auto"/>
      </w:divBdr>
      <w:divsChild>
        <w:div w:id="1447774741">
          <w:marLeft w:val="979"/>
          <w:marRight w:val="0"/>
          <w:marTop w:val="168"/>
          <w:marBottom w:val="0"/>
          <w:divBdr>
            <w:top w:val="none" w:sz="0" w:space="0" w:color="auto"/>
            <w:left w:val="none" w:sz="0" w:space="0" w:color="auto"/>
            <w:bottom w:val="none" w:sz="0" w:space="0" w:color="auto"/>
            <w:right w:val="none" w:sz="0" w:space="0" w:color="auto"/>
          </w:divBdr>
        </w:div>
        <w:div w:id="803886832">
          <w:marLeft w:val="979"/>
          <w:marRight w:val="0"/>
          <w:marTop w:val="168"/>
          <w:marBottom w:val="0"/>
          <w:divBdr>
            <w:top w:val="none" w:sz="0" w:space="0" w:color="auto"/>
            <w:left w:val="none" w:sz="0" w:space="0" w:color="auto"/>
            <w:bottom w:val="none" w:sz="0" w:space="0" w:color="auto"/>
            <w:right w:val="none" w:sz="0" w:space="0" w:color="auto"/>
          </w:divBdr>
        </w:div>
        <w:div w:id="1421026072">
          <w:marLeft w:val="979"/>
          <w:marRight w:val="0"/>
          <w:marTop w:val="168"/>
          <w:marBottom w:val="0"/>
          <w:divBdr>
            <w:top w:val="none" w:sz="0" w:space="0" w:color="auto"/>
            <w:left w:val="none" w:sz="0" w:space="0" w:color="auto"/>
            <w:bottom w:val="none" w:sz="0" w:space="0" w:color="auto"/>
            <w:right w:val="none" w:sz="0" w:space="0" w:color="auto"/>
          </w:divBdr>
        </w:div>
        <w:div w:id="1354267663">
          <w:marLeft w:val="979"/>
          <w:marRight w:val="0"/>
          <w:marTop w:val="168"/>
          <w:marBottom w:val="0"/>
          <w:divBdr>
            <w:top w:val="none" w:sz="0" w:space="0" w:color="auto"/>
            <w:left w:val="none" w:sz="0" w:space="0" w:color="auto"/>
            <w:bottom w:val="none" w:sz="0" w:space="0" w:color="auto"/>
            <w:right w:val="none" w:sz="0" w:space="0" w:color="auto"/>
          </w:divBdr>
        </w:div>
        <w:div w:id="1866864081">
          <w:marLeft w:val="979"/>
          <w:marRight w:val="0"/>
          <w:marTop w:val="168"/>
          <w:marBottom w:val="0"/>
          <w:divBdr>
            <w:top w:val="none" w:sz="0" w:space="0" w:color="auto"/>
            <w:left w:val="none" w:sz="0" w:space="0" w:color="auto"/>
            <w:bottom w:val="none" w:sz="0" w:space="0" w:color="auto"/>
            <w:right w:val="none" w:sz="0" w:space="0" w:color="auto"/>
          </w:divBdr>
        </w:div>
        <w:div w:id="2139226928">
          <w:marLeft w:val="979"/>
          <w:marRight w:val="0"/>
          <w:marTop w:val="168"/>
          <w:marBottom w:val="0"/>
          <w:divBdr>
            <w:top w:val="none" w:sz="0" w:space="0" w:color="auto"/>
            <w:left w:val="none" w:sz="0" w:space="0" w:color="auto"/>
            <w:bottom w:val="none" w:sz="0" w:space="0" w:color="auto"/>
            <w:right w:val="none" w:sz="0" w:space="0" w:color="auto"/>
          </w:divBdr>
        </w:div>
        <w:div w:id="1588152852">
          <w:marLeft w:val="979"/>
          <w:marRight w:val="0"/>
          <w:marTop w:val="168"/>
          <w:marBottom w:val="0"/>
          <w:divBdr>
            <w:top w:val="none" w:sz="0" w:space="0" w:color="auto"/>
            <w:left w:val="none" w:sz="0" w:space="0" w:color="auto"/>
            <w:bottom w:val="none" w:sz="0" w:space="0" w:color="auto"/>
            <w:right w:val="none" w:sz="0" w:space="0" w:color="auto"/>
          </w:divBdr>
        </w:div>
      </w:divsChild>
    </w:div>
    <w:div w:id="383260643">
      <w:bodyDiv w:val="1"/>
      <w:marLeft w:val="0"/>
      <w:marRight w:val="0"/>
      <w:marTop w:val="0"/>
      <w:marBottom w:val="0"/>
      <w:divBdr>
        <w:top w:val="none" w:sz="0" w:space="0" w:color="auto"/>
        <w:left w:val="none" w:sz="0" w:space="0" w:color="auto"/>
        <w:bottom w:val="none" w:sz="0" w:space="0" w:color="auto"/>
        <w:right w:val="none" w:sz="0" w:space="0" w:color="auto"/>
      </w:divBdr>
    </w:div>
    <w:div w:id="440879783">
      <w:bodyDiv w:val="1"/>
      <w:marLeft w:val="0"/>
      <w:marRight w:val="0"/>
      <w:marTop w:val="0"/>
      <w:marBottom w:val="0"/>
      <w:divBdr>
        <w:top w:val="none" w:sz="0" w:space="0" w:color="auto"/>
        <w:left w:val="none" w:sz="0" w:space="0" w:color="auto"/>
        <w:bottom w:val="none" w:sz="0" w:space="0" w:color="auto"/>
        <w:right w:val="none" w:sz="0" w:space="0" w:color="auto"/>
      </w:divBdr>
    </w:div>
    <w:div w:id="627123098">
      <w:bodyDiv w:val="1"/>
      <w:marLeft w:val="0"/>
      <w:marRight w:val="0"/>
      <w:marTop w:val="0"/>
      <w:marBottom w:val="0"/>
      <w:divBdr>
        <w:top w:val="none" w:sz="0" w:space="0" w:color="auto"/>
        <w:left w:val="none" w:sz="0" w:space="0" w:color="auto"/>
        <w:bottom w:val="none" w:sz="0" w:space="0" w:color="auto"/>
        <w:right w:val="none" w:sz="0" w:space="0" w:color="auto"/>
      </w:divBdr>
    </w:div>
    <w:div w:id="812677429">
      <w:bodyDiv w:val="1"/>
      <w:marLeft w:val="0"/>
      <w:marRight w:val="0"/>
      <w:marTop w:val="0"/>
      <w:marBottom w:val="0"/>
      <w:divBdr>
        <w:top w:val="none" w:sz="0" w:space="0" w:color="auto"/>
        <w:left w:val="none" w:sz="0" w:space="0" w:color="auto"/>
        <w:bottom w:val="none" w:sz="0" w:space="0" w:color="auto"/>
        <w:right w:val="none" w:sz="0" w:space="0" w:color="auto"/>
      </w:divBdr>
    </w:div>
    <w:div w:id="1021590540">
      <w:bodyDiv w:val="1"/>
      <w:marLeft w:val="0"/>
      <w:marRight w:val="0"/>
      <w:marTop w:val="0"/>
      <w:marBottom w:val="0"/>
      <w:divBdr>
        <w:top w:val="none" w:sz="0" w:space="0" w:color="auto"/>
        <w:left w:val="none" w:sz="0" w:space="0" w:color="auto"/>
        <w:bottom w:val="none" w:sz="0" w:space="0" w:color="auto"/>
        <w:right w:val="none" w:sz="0" w:space="0" w:color="auto"/>
      </w:divBdr>
    </w:div>
    <w:div w:id="1111440579">
      <w:bodyDiv w:val="1"/>
      <w:marLeft w:val="0"/>
      <w:marRight w:val="0"/>
      <w:marTop w:val="0"/>
      <w:marBottom w:val="0"/>
      <w:divBdr>
        <w:top w:val="none" w:sz="0" w:space="0" w:color="auto"/>
        <w:left w:val="none" w:sz="0" w:space="0" w:color="auto"/>
        <w:bottom w:val="none" w:sz="0" w:space="0" w:color="auto"/>
        <w:right w:val="none" w:sz="0" w:space="0" w:color="auto"/>
      </w:divBdr>
    </w:div>
    <w:div w:id="1196843929">
      <w:bodyDiv w:val="1"/>
      <w:marLeft w:val="0"/>
      <w:marRight w:val="0"/>
      <w:marTop w:val="0"/>
      <w:marBottom w:val="0"/>
      <w:divBdr>
        <w:top w:val="none" w:sz="0" w:space="0" w:color="auto"/>
        <w:left w:val="none" w:sz="0" w:space="0" w:color="auto"/>
        <w:bottom w:val="none" w:sz="0" w:space="0" w:color="auto"/>
        <w:right w:val="none" w:sz="0" w:space="0" w:color="auto"/>
      </w:divBdr>
    </w:div>
    <w:div w:id="1237859525">
      <w:bodyDiv w:val="1"/>
      <w:marLeft w:val="0"/>
      <w:marRight w:val="0"/>
      <w:marTop w:val="0"/>
      <w:marBottom w:val="0"/>
      <w:divBdr>
        <w:top w:val="none" w:sz="0" w:space="0" w:color="auto"/>
        <w:left w:val="none" w:sz="0" w:space="0" w:color="auto"/>
        <w:bottom w:val="none" w:sz="0" w:space="0" w:color="auto"/>
        <w:right w:val="none" w:sz="0" w:space="0" w:color="auto"/>
      </w:divBdr>
    </w:div>
    <w:div w:id="1660767677">
      <w:bodyDiv w:val="1"/>
      <w:marLeft w:val="0"/>
      <w:marRight w:val="0"/>
      <w:marTop w:val="0"/>
      <w:marBottom w:val="0"/>
      <w:divBdr>
        <w:top w:val="none" w:sz="0" w:space="0" w:color="auto"/>
        <w:left w:val="none" w:sz="0" w:space="0" w:color="auto"/>
        <w:bottom w:val="none" w:sz="0" w:space="0" w:color="auto"/>
        <w:right w:val="none" w:sz="0" w:space="0" w:color="auto"/>
      </w:divBdr>
    </w:div>
    <w:div w:id="1752969061">
      <w:bodyDiv w:val="1"/>
      <w:marLeft w:val="0"/>
      <w:marRight w:val="0"/>
      <w:marTop w:val="0"/>
      <w:marBottom w:val="0"/>
      <w:divBdr>
        <w:top w:val="none" w:sz="0" w:space="0" w:color="auto"/>
        <w:left w:val="none" w:sz="0" w:space="0" w:color="auto"/>
        <w:bottom w:val="none" w:sz="0" w:space="0" w:color="auto"/>
        <w:right w:val="none" w:sz="0" w:space="0" w:color="auto"/>
      </w:divBdr>
    </w:div>
    <w:div w:id="2106922852">
      <w:bodyDiv w:val="1"/>
      <w:marLeft w:val="0"/>
      <w:marRight w:val="0"/>
      <w:marTop w:val="0"/>
      <w:marBottom w:val="0"/>
      <w:divBdr>
        <w:top w:val="none" w:sz="0" w:space="0" w:color="auto"/>
        <w:left w:val="none" w:sz="0" w:space="0" w:color="auto"/>
        <w:bottom w:val="none" w:sz="0" w:space="0" w:color="auto"/>
        <w:right w:val="none" w:sz="0" w:space="0" w:color="auto"/>
      </w:divBdr>
    </w:div>
    <w:div w:id="21216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AE7B24E25414D818DAB50CC247163" ma:contentTypeVersion="9" ma:contentTypeDescription="Ein neues Dokument erstellen." ma:contentTypeScope="" ma:versionID="a2daca58d10edcf9f70d8b7bb0f76f33">
  <xsd:schema xmlns:xsd="http://www.w3.org/2001/XMLSchema" xmlns:xs="http://www.w3.org/2001/XMLSchema" xmlns:p="http://schemas.microsoft.com/office/2006/metadata/properties" xmlns:ns2="2054851f-9b30-4655-bf10-d90e0541e668" xmlns:ns3="e5135e3c-3952-487a-8b22-aaf99fbe5088" targetNamespace="http://schemas.microsoft.com/office/2006/metadata/properties" ma:root="true" ma:fieldsID="588fd3f42847e8d5be2005850bf27810" ns2:_="" ns3:_="">
    <xsd:import namespace="2054851f-9b30-4655-bf10-d90e0541e668"/>
    <xsd:import namespace="e5135e3c-3952-487a-8b22-aaf99fbe50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4851f-9b30-4655-bf10-d90e0541e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35e3c-3952-487a-8b22-aaf99fbe5088"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27876-0EDD-4931-8EC4-A395EEEB91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0BC541-FE22-48C9-B9F8-7E3DE583480B}">
  <ds:schemaRefs>
    <ds:schemaRef ds:uri="http://schemas.microsoft.com/sharepoint/v3/contenttype/forms"/>
  </ds:schemaRefs>
</ds:datastoreItem>
</file>

<file path=customXml/itemProps3.xml><?xml version="1.0" encoding="utf-8"?>
<ds:datastoreItem xmlns:ds="http://schemas.openxmlformats.org/officeDocument/2006/customXml" ds:itemID="{FF65E7DF-3837-4DA8-BFEB-66862489574C}"/>
</file>

<file path=customXml/itemProps4.xml><?xml version="1.0" encoding="utf-8"?>
<ds:datastoreItem xmlns:ds="http://schemas.openxmlformats.org/officeDocument/2006/customXml" ds:itemID="{A5D700C9-AAED-4F5A-A69A-CEEA4455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1711</Words>
  <Characters>10785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2021-03-24T09:57:00Z</dcterms:created>
  <dcterms:modified xsi:type="dcterms:W3CDTF">2021-04-08T12:12:00Z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0x010100DE5AE7B24E25414D818DAB50CC247163</vt:lpwstr>
  </property>
</Properties>
</file>